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SUBORDINATION</w:t>
      </w:r>
      <w:r>
        <w:rPr>
          <w:spacing w:val="-11"/>
        </w:rPr>
        <w:t> </w:t>
      </w:r>
      <w:r>
        <w:rPr>
          <w:spacing w:val="-2"/>
        </w:rPr>
        <w:t>AGREEMENT</w:t>
      </w:r>
    </w:p>
    <w:p>
      <w:pPr>
        <w:pStyle w:val="BodyText"/>
        <w:spacing w:before="10"/>
        <w:rPr>
          <w:b/>
          <w:sz w:val="20"/>
        </w:rPr>
      </w:pPr>
    </w:p>
    <w:p>
      <w:pPr>
        <w:spacing w:before="0"/>
        <w:ind w:left="1560" w:right="0" w:firstLine="0"/>
        <w:jc w:val="both"/>
        <w:rPr>
          <w:sz w:val="24"/>
        </w:rPr>
      </w:pPr>
      <w:r>
        <w:rPr>
          <w:sz w:val="24"/>
        </w:rPr>
        <w:t>This</w:t>
      </w:r>
      <w:r>
        <w:rPr>
          <w:spacing w:val="57"/>
          <w:sz w:val="24"/>
        </w:rPr>
        <w:t> </w:t>
      </w:r>
      <w:r>
        <w:rPr>
          <w:b/>
          <w:sz w:val="24"/>
        </w:rPr>
        <w:t>SUBORDINATION</w:t>
      </w:r>
      <w:r>
        <w:rPr>
          <w:b/>
          <w:spacing w:val="60"/>
          <w:sz w:val="24"/>
        </w:rPr>
        <w:t> </w:t>
      </w:r>
      <w:r>
        <w:rPr>
          <w:b/>
          <w:sz w:val="24"/>
        </w:rPr>
        <w:t>AGREEMENT</w:t>
      </w:r>
      <w:r>
        <w:rPr>
          <w:b/>
          <w:spacing w:val="59"/>
          <w:sz w:val="24"/>
        </w:rPr>
        <w:t> </w:t>
      </w:r>
      <w:r>
        <w:rPr>
          <w:sz w:val="24"/>
        </w:rPr>
        <w:t>(the</w:t>
      </w:r>
      <w:r>
        <w:rPr>
          <w:spacing w:val="60"/>
          <w:sz w:val="24"/>
        </w:rPr>
        <w:t> </w:t>
      </w:r>
      <w:r>
        <w:rPr>
          <w:sz w:val="24"/>
        </w:rPr>
        <w:t>“</w:t>
      </w:r>
      <w:r>
        <w:rPr>
          <w:b/>
          <w:sz w:val="24"/>
        </w:rPr>
        <w:t>Agreement</w:t>
      </w:r>
      <w:r>
        <w:rPr>
          <w:sz w:val="24"/>
        </w:rPr>
        <w:t>”)</w:t>
      </w:r>
      <w:r>
        <w:rPr>
          <w:spacing w:val="60"/>
          <w:sz w:val="24"/>
        </w:rPr>
        <w:t> </w:t>
      </w:r>
      <w:r>
        <w:rPr>
          <w:sz w:val="24"/>
        </w:rPr>
        <w:t>is</w:t>
      </w:r>
      <w:r>
        <w:rPr>
          <w:spacing w:val="59"/>
          <w:sz w:val="24"/>
        </w:rPr>
        <w:t> </w:t>
      </w:r>
      <w:r>
        <w:rPr>
          <w:sz w:val="24"/>
        </w:rPr>
        <w:t>made</w:t>
      </w:r>
      <w:r>
        <w:rPr>
          <w:spacing w:val="60"/>
          <w:sz w:val="24"/>
        </w:rPr>
        <w:t> </w:t>
      </w:r>
      <w:r>
        <w:rPr>
          <w:sz w:val="24"/>
        </w:rPr>
        <w:t>as</w:t>
      </w:r>
      <w:r>
        <w:rPr>
          <w:spacing w:val="60"/>
          <w:sz w:val="24"/>
        </w:rPr>
        <w:t> </w:t>
      </w:r>
      <w:r>
        <w:rPr>
          <w:spacing w:val="-5"/>
          <w:sz w:val="24"/>
        </w:rPr>
        <w:t>of</w:t>
      </w:r>
    </w:p>
    <w:p>
      <w:pPr>
        <w:pStyle w:val="BodyText"/>
        <w:tabs>
          <w:tab w:pos="1917" w:val="left" w:leader="none"/>
        </w:tabs>
        <w:ind w:left="120" w:right="118"/>
        <w:jc w:val="both"/>
      </w:pPr>
      <w:r>
        <w:rPr>
          <w:u w:val="single"/>
        </w:rPr>
        <w:tab/>
      </w:r>
      <w:r>
        <w:rPr/>
        <w:t>, 20</w:t>
      </w:r>
      <w:r>
        <w:rPr>
          <w:spacing w:val="80"/>
          <w:u w:val="single"/>
        </w:rPr>
        <w:t> </w:t>
      </w:r>
      <w:r>
        <w:rPr/>
        <w:t>, by [INSERT NAME OF MORTGAGEE], a [Delaware] Corporation having</w:t>
      </w:r>
      <w:r>
        <w:rPr>
          <w:spacing w:val="5"/>
        </w:rPr>
        <w:t> </w:t>
      </w:r>
      <w:r>
        <w:rPr/>
        <w:t>its</w:t>
      </w:r>
      <w:r>
        <w:rPr>
          <w:spacing w:val="8"/>
        </w:rPr>
        <w:t> </w:t>
      </w:r>
      <w:r>
        <w:rPr/>
        <w:t>office</w:t>
      </w:r>
      <w:r>
        <w:rPr>
          <w:spacing w:val="7"/>
        </w:rPr>
        <w:t> </w:t>
      </w:r>
      <w:r>
        <w:rPr/>
        <w:t>and</w:t>
      </w:r>
      <w:r>
        <w:rPr>
          <w:spacing w:val="8"/>
        </w:rPr>
        <w:t> </w:t>
      </w:r>
      <w:r>
        <w:rPr/>
        <w:t>place</w:t>
      </w:r>
      <w:r>
        <w:rPr>
          <w:spacing w:val="8"/>
        </w:rPr>
        <w:t> </w:t>
      </w:r>
      <w:r>
        <w:rPr/>
        <w:t>of</w:t>
      </w:r>
      <w:r>
        <w:rPr>
          <w:spacing w:val="7"/>
        </w:rPr>
        <w:t> </w:t>
      </w:r>
      <w:r>
        <w:rPr/>
        <w:t>business</w:t>
      </w:r>
      <w:r>
        <w:rPr>
          <w:spacing w:val="8"/>
        </w:rPr>
        <w:t> </w:t>
      </w:r>
      <w:r>
        <w:rPr/>
        <w:t>at</w:t>
      </w:r>
      <w:r>
        <w:rPr>
          <w:spacing w:val="8"/>
        </w:rPr>
        <w:t> </w:t>
      </w:r>
      <w:r>
        <w:rPr/>
        <w:t>[INSERT</w:t>
      </w:r>
      <w:r>
        <w:rPr>
          <w:spacing w:val="7"/>
        </w:rPr>
        <w:t> </w:t>
      </w:r>
      <w:r>
        <w:rPr/>
        <w:t>ADDRESS]</w:t>
      </w:r>
      <w:r>
        <w:rPr>
          <w:spacing w:val="8"/>
        </w:rPr>
        <w:t> </w:t>
      </w:r>
      <w:r>
        <w:rPr/>
        <w:t>and</w:t>
      </w:r>
      <w:r>
        <w:rPr>
          <w:spacing w:val="8"/>
        </w:rPr>
        <w:t> </w:t>
      </w:r>
      <w:r>
        <w:rPr/>
        <w:t>the</w:t>
      </w:r>
      <w:r>
        <w:rPr>
          <w:spacing w:val="7"/>
        </w:rPr>
        <w:t> </w:t>
      </w:r>
      <w:r>
        <w:rPr/>
        <w:t>SECRETARY</w:t>
      </w:r>
      <w:r>
        <w:rPr>
          <w:spacing w:val="8"/>
        </w:rPr>
        <w:t> </w:t>
      </w:r>
      <w:r>
        <w:rPr/>
        <w:t>OF</w:t>
      </w:r>
      <w:r>
        <w:rPr>
          <w:spacing w:val="8"/>
        </w:rPr>
        <w:t> </w:t>
      </w:r>
      <w:r>
        <w:rPr>
          <w:spacing w:val="-5"/>
        </w:rPr>
        <w:t>THE</w:t>
      </w:r>
    </w:p>
    <w:p>
      <w:pPr>
        <w:pStyle w:val="BodyText"/>
        <w:ind w:left="120"/>
        <w:jc w:val="both"/>
      </w:pPr>
      <w:r>
        <w:rPr/>
        <w:t>U.S.</w:t>
      </w:r>
      <w:r>
        <w:rPr>
          <w:spacing w:val="42"/>
        </w:rPr>
        <w:t> </w:t>
      </w:r>
      <w:r>
        <w:rPr/>
        <w:t>DEPARTMENT</w:t>
      </w:r>
      <w:r>
        <w:rPr>
          <w:spacing w:val="45"/>
        </w:rPr>
        <w:t> </w:t>
      </w:r>
      <w:r>
        <w:rPr/>
        <w:t>OF</w:t>
      </w:r>
      <w:r>
        <w:rPr>
          <w:spacing w:val="44"/>
        </w:rPr>
        <w:t> </w:t>
      </w:r>
      <w:r>
        <w:rPr/>
        <w:t>HOUSING</w:t>
      </w:r>
      <w:r>
        <w:rPr>
          <w:spacing w:val="45"/>
        </w:rPr>
        <w:t> </w:t>
      </w:r>
      <w:r>
        <w:rPr/>
        <w:t>AND</w:t>
      </w:r>
      <w:r>
        <w:rPr>
          <w:spacing w:val="44"/>
        </w:rPr>
        <w:t> </w:t>
      </w:r>
      <w:r>
        <w:rPr/>
        <w:t>URBAN</w:t>
      </w:r>
      <w:r>
        <w:rPr>
          <w:spacing w:val="45"/>
        </w:rPr>
        <w:t> </w:t>
      </w:r>
      <w:r>
        <w:rPr/>
        <w:t>DEVELOPMENT</w:t>
      </w:r>
      <w:r>
        <w:rPr>
          <w:spacing w:val="44"/>
        </w:rPr>
        <w:t> </w:t>
      </w:r>
      <w:r>
        <w:rPr/>
        <w:t>of</w:t>
      </w:r>
      <w:r>
        <w:rPr>
          <w:spacing w:val="45"/>
        </w:rPr>
        <w:t> </w:t>
      </w:r>
      <w:r>
        <w:rPr/>
        <w:t>Washington</w:t>
      </w:r>
      <w:r>
        <w:rPr>
          <w:spacing w:val="45"/>
        </w:rPr>
        <w:t> </w:t>
      </w:r>
      <w:r>
        <w:rPr>
          <w:spacing w:val="-4"/>
        </w:rPr>
        <w:t>D.C.</w:t>
      </w:r>
    </w:p>
    <w:p>
      <w:pPr>
        <w:pStyle w:val="BodyText"/>
        <w:ind w:left="120" w:right="117"/>
        <w:jc w:val="both"/>
      </w:pPr>
      <w:r>
        <w:rPr/>
        <w:t>(collectively, the “</w:t>
      </w:r>
      <w:r>
        <w:rPr>
          <w:b/>
        </w:rPr>
        <w:t>Federal Secured Parties</w:t>
      </w:r>
      <w:r>
        <w:rPr/>
        <w:t>”) and THE CITY OF NEW YORK, a New York municipal corporation acting by and under its DEPARTMENT OF DESIGN AND CONSTRUCTION having an office at 30-30 Thomson Avenue, Long Island City, New York </w:t>
      </w:r>
      <w:r>
        <w:rPr>
          <w:spacing w:val="-2"/>
        </w:rPr>
        <w:t>11101.</w:t>
      </w:r>
    </w:p>
    <w:p>
      <w:pPr>
        <w:pStyle w:val="BodyText"/>
        <w:spacing w:before="1"/>
        <w:rPr>
          <w:sz w:val="13"/>
        </w:rPr>
      </w:pPr>
    </w:p>
    <w:p>
      <w:pPr>
        <w:spacing w:before="90"/>
        <w:ind w:left="2950" w:right="2950" w:firstLine="0"/>
        <w:jc w:val="center"/>
        <w:rPr>
          <w:sz w:val="24"/>
        </w:rPr>
      </w:pPr>
      <w:r>
        <w:rPr>
          <w:sz w:val="24"/>
        </w:rPr>
        <w:t>PRELIMINARY</w:t>
      </w:r>
      <w:r>
        <w:rPr>
          <w:spacing w:val="-11"/>
          <w:sz w:val="24"/>
        </w:rPr>
        <w:t> </w:t>
      </w:r>
      <w:r>
        <w:rPr>
          <w:spacing w:val="-2"/>
          <w:sz w:val="24"/>
        </w:rPr>
        <w:t>STATEMENT</w:t>
      </w:r>
    </w:p>
    <w:p>
      <w:pPr>
        <w:pStyle w:val="BodyText"/>
        <w:spacing w:before="10"/>
        <w:rPr>
          <w:sz w:val="20"/>
        </w:rPr>
      </w:pPr>
    </w:p>
    <w:p>
      <w:pPr>
        <w:pStyle w:val="ListParagraph"/>
        <w:numPr>
          <w:ilvl w:val="0"/>
          <w:numId w:val="1"/>
        </w:numPr>
        <w:tabs>
          <w:tab w:pos="2280" w:val="left" w:leader="none"/>
          <w:tab w:pos="9400" w:val="left" w:leader="none"/>
        </w:tabs>
        <w:spacing w:line="240" w:lineRule="auto" w:before="0" w:after="0"/>
        <w:ind w:left="120" w:right="116" w:firstLine="1440"/>
        <w:jc w:val="both"/>
        <w:rPr>
          <w:sz w:val="24"/>
        </w:rPr>
      </w:pPr>
      <w:r>
        <w:rPr>
          <w:sz w:val="24"/>
        </w:rPr>
        <w:t>The Federal Secured Parties and [INSERT NAME OF FUNDING RECIPIENT] (“</w:t>
      </w:r>
      <w:r>
        <w:rPr>
          <w:b/>
          <w:sz w:val="24"/>
        </w:rPr>
        <w:t>Debtor</w:t>
      </w:r>
      <w:r>
        <w:rPr>
          <w:sz w:val="24"/>
        </w:rPr>
        <w:t>”) entered into a Security Agreement dated as of [</w:t>
      </w:r>
      <w:r>
        <w:rPr>
          <w:sz w:val="24"/>
          <w:u w:val="single"/>
        </w:rPr>
        <w:tab/>
      </w:r>
      <w:r>
        <w:rPr>
          <w:spacing w:val="-10"/>
          <w:sz w:val="24"/>
        </w:rPr>
        <w:t>] </w:t>
      </w:r>
      <w:r>
        <w:rPr>
          <w:sz w:val="24"/>
        </w:rPr>
        <w:t>(the “</w:t>
      </w:r>
      <w:r>
        <w:rPr>
          <w:b/>
          <w:sz w:val="24"/>
        </w:rPr>
        <w:t>Federal Security Agreement</w:t>
      </w:r>
      <w:r>
        <w:rPr>
          <w:sz w:val="24"/>
        </w:rPr>
        <w:t>”) pursuant to which Debtor granted to the Federal Secured Parties a security interest (“</w:t>
      </w:r>
      <w:r>
        <w:rPr>
          <w:b/>
          <w:sz w:val="24"/>
        </w:rPr>
        <w:t>Federal Security Interest</w:t>
      </w:r>
      <w:r>
        <w:rPr>
          <w:sz w:val="24"/>
        </w:rPr>
        <w:t>”) in certain collateral (as more fully described in </w:t>
      </w:r>
      <w:r>
        <w:rPr>
          <w:sz w:val="24"/>
          <w:u w:val="single"/>
        </w:rPr>
        <w:t>Exhibit A</w:t>
      </w:r>
      <w:r>
        <w:rPr>
          <w:sz w:val="24"/>
        </w:rPr>
        <w:t> hereto, the “</w:t>
      </w:r>
      <w:r>
        <w:rPr>
          <w:b/>
          <w:sz w:val="24"/>
        </w:rPr>
        <w:t>Federal Collateral</w:t>
      </w:r>
      <w:r>
        <w:rPr>
          <w:sz w:val="24"/>
        </w:rPr>
        <w:t>”) as security for certain obligations of Debtor to the Federal Secured Parties more fully described in said Federal Security Agreement.</w:t>
      </w:r>
    </w:p>
    <w:p>
      <w:pPr>
        <w:pStyle w:val="BodyText"/>
        <w:spacing w:before="10"/>
        <w:rPr>
          <w:sz w:val="20"/>
        </w:rPr>
      </w:pPr>
    </w:p>
    <w:p>
      <w:pPr>
        <w:pStyle w:val="ListParagraph"/>
        <w:numPr>
          <w:ilvl w:val="0"/>
          <w:numId w:val="1"/>
        </w:numPr>
        <w:tabs>
          <w:tab w:pos="2280" w:val="left" w:leader="none"/>
          <w:tab w:pos="3686" w:val="left" w:leader="none"/>
        </w:tabs>
        <w:spacing w:line="240" w:lineRule="auto" w:before="0" w:after="0"/>
        <w:ind w:left="120" w:right="117" w:firstLine="1440"/>
        <w:jc w:val="both"/>
        <w:rPr>
          <w:sz w:val="24"/>
        </w:rPr>
      </w:pPr>
      <w:r>
        <w:rPr>
          <w:sz w:val="24"/>
        </w:rPr>
        <w:t>The</w:t>
      </w:r>
      <w:r>
        <w:rPr>
          <w:spacing w:val="-2"/>
          <w:sz w:val="24"/>
        </w:rPr>
        <w:t> </w:t>
      </w:r>
      <w:r>
        <w:rPr>
          <w:sz w:val="24"/>
        </w:rPr>
        <w:t>Federal</w:t>
      </w:r>
      <w:r>
        <w:rPr>
          <w:spacing w:val="-2"/>
          <w:sz w:val="24"/>
        </w:rPr>
        <w:t> </w:t>
      </w:r>
      <w:r>
        <w:rPr>
          <w:sz w:val="24"/>
        </w:rPr>
        <w:t>Secured</w:t>
      </w:r>
      <w:r>
        <w:rPr>
          <w:spacing w:val="-2"/>
          <w:sz w:val="24"/>
        </w:rPr>
        <w:t> </w:t>
      </w:r>
      <w:r>
        <w:rPr>
          <w:sz w:val="24"/>
        </w:rPr>
        <w:t>Parties</w:t>
      </w:r>
      <w:r>
        <w:rPr>
          <w:spacing w:val="-2"/>
          <w:sz w:val="24"/>
        </w:rPr>
        <w:t> </w:t>
      </w:r>
      <w:r>
        <w:rPr>
          <w:sz w:val="24"/>
        </w:rPr>
        <w:t>perfected</w:t>
      </w:r>
      <w:r>
        <w:rPr>
          <w:spacing w:val="-2"/>
          <w:sz w:val="24"/>
        </w:rPr>
        <w:t> </w:t>
      </w:r>
      <w:r>
        <w:rPr>
          <w:sz w:val="24"/>
        </w:rPr>
        <w:t>their</w:t>
      </w:r>
      <w:r>
        <w:rPr>
          <w:spacing w:val="-2"/>
          <w:sz w:val="24"/>
        </w:rPr>
        <w:t> </w:t>
      </w:r>
      <w:r>
        <w:rPr>
          <w:sz w:val="24"/>
        </w:rPr>
        <w:t>Federal</w:t>
      </w:r>
      <w:r>
        <w:rPr>
          <w:spacing w:val="-2"/>
          <w:sz w:val="24"/>
        </w:rPr>
        <w:t> </w:t>
      </w:r>
      <w:r>
        <w:rPr>
          <w:sz w:val="24"/>
        </w:rPr>
        <w:t>Security</w:t>
      </w:r>
      <w:r>
        <w:rPr>
          <w:spacing w:val="-2"/>
          <w:sz w:val="24"/>
        </w:rPr>
        <w:t> </w:t>
      </w:r>
      <w:r>
        <w:rPr>
          <w:sz w:val="24"/>
        </w:rPr>
        <w:t>Interest</w:t>
      </w:r>
      <w:r>
        <w:rPr>
          <w:spacing w:val="-2"/>
          <w:sz w:val="24"/>
        </w:rPr>
        <w:t> </w:t>
      </w:r>
      <w:r>
        <w:rPr>
          <w:sz w:val="24"/>
        </w:rPr>
        <w:t>under Article 9 of the Uniform Commercial Code in New York by filing a Uniform Commercial Code Financing</w:t>
      </w:r>
      <w:r>
        <w:rPr>
          <w:spacing w:val="-1"/>
          <w:sz w:val="24"/>
        </w:rPr>
        <w:t> </w:t>
      </w:r>
      <w:r>
        <w:rPr>
          <w:sz w:val="24"/>
        </w:rPr>
        <w:t>Statement</w:t>
      </w:r>
      <w:r>
        <w:rPr>
          <w:spacing w:val="-1"/>
          <w:sz w:val="24"/>
        </w:rPr>
        <w:t> </w:t>
      </w:r>
      <w:r>
        <w:rPr>
          <w:sz w:val="24"/>
        </w:rPr>
        <w:t>(Form</w:t>
      </w:r>
      <w:r>
        <w:rPr>
          <w:spacing w:val="-3"/>
          <w:sz w:val="24"/>
        </w:rPr>
        <w:t> </w:t>
      </w:r>
      <w:r>
        <w:rPr>
          <w:sz w:val="24"/>
        </w:rPr>
        <w:t>UCC-1)</w:t>
      </w:r>
      <w:r>
        <w:rPr>
          <w:spacing w:val="-3"/>
          <w:sz w:val="24"/>
        </w:rPr>
        <w:t> </w:t>
      </w:r>
      <w:r>
        <w:rPr>
          <w:sz w:val="24"/>
        </w:rPr>
        <w:t>with</w:t>
      </w:r>
      <w:r>
        <w:rPr>
          <w:spacing w:val="-1"/>
          <w:sz w:val="24"/>
        </w:rPr>
        <w:t> </w:t>
      </w:r>
      <w:r>
        <w:rPr>
          <w:sz w:val="24"/>
        </w:rPr>
        <w:t>each</w:t>
      </w:r>
      <w:r>
        <w:rPr>
          <w:spacing w:val="-1"/>
          <w:sz w:val="24"/>
        </w:rPr>
        <w:t> </w:t>
      </w:r>
      <w:r>
        <w:rPr>
          <w:sz w:val="24"/>
        </w:rPr>
        <w:t>of</w:t>
      </w:r>
      <w:r>
        <w:rPr>
          <w:spacing w:val="-1"/>
          <w:sz w:val="24"/>
        </w:rPr>
        <w:t> </w:t>
      </w:r>
      <w:r>
        <w:rPr>
          <w:sz w:val="24"/>
        </w:rPr>
        <w:t>the</w:t>
      </w:r>
      <w:r>
        <w:rPr>
          <w:spacing w:val="-1"/>
          <w:sz w:val="24"/>
        </w:rPr>
        <w:t> </w:t>
      </w:r>
      <w:r>
        <w:rPr>
          <w:sz w:val="24"/>
        </w:rPr>
        <w:t>New</w:t>
      </w:r>
      <w:r>
        <w:rPr>
          <w:spacing w:val="-1"/>
          <w:sz w:val="24"/>
        </w:rPr>
        <w:t> </w:t>
      </w:r>
      <w:r>
        <w:rPr>
          <w:sz w:val="24"/>
        </w:rPr>
        <w:t>York</w:t>
      </w:r>
      <w:r>
        <w:rPr>
          <w:spacing w:val="-1"/>
          <w:sz w:val="24"/>
        </w:rPr>
        <w:t> </w:t>
      </w:r>
      <w:r>
        <w:rPr>
          <w:sz w:val="24"/>
        </w:rPr>
        <w:t>Secretary</w:t>
      </w:r>
      <w:r>
        <w:rPr>
          <w:spacing w:val="-2"/>
          <w:sz w:val="24"/>
        </w:rPr>
        <w:t> </w:t>
      </w:r>
      <w:r>
        <w:rPr>
          <w:sz w:val="24"/>
        </w:rPr>
        <w:t>of</w:t>
      </w:r>
      <w:r>
        <w:rPr>
          <w:spacing w:val="-1"/>
          <w:sz w:val="24"/>
        </w:rPr>
        <w:t> </w:t>
      </w:r>
      <w:r>
        <w:rPr>
          <w:sz w:val="24"/>
        </w:rPr>
        <w:t>State</w:t>
      </w:r>
      <w:r>
        <w:rPr>
          <w:spacing w:val="-1"/>
          <w:sz w:val="24"/>
        </w:rPr>
        <w:t> </w:t>
      </w:r>
      <w:r>
        <w:rPr>
          <w:sz w:val="24"/>
        </w:rPr>
        <w:t>and</w:t>
      </w:r>
      <w:r>
        <w:rPr>
          <w:spacing w:val="-1"/>
          <w:sz w:val="24"/>
        </w:rPr>
        <w:t> </w:t>
      </w:r>
      <w:r>
        <w:rPr>
          <w:sz w:val="24"/>
        </w:rPr>
        <w:t>the</w:t>
      </w:r>
      <w:r>
        <w:rPr>
          <w:spacing w:val="-1"/>
          <w:sz w:val="24"/>
        </w:rPr>
        <w:t> </w:t>
      </w:r>
      <w:r>
        <w:rPr>
          <w:sz w:val="24"/>
        </w:rPr>
        <w:t>Office of the City Register for [</w:t>
      </w:r>
      <w:r>
        <w:rPr>
          <w:sz w:val="24"/>
          <w:u w:val="single"/>
        </w:rPr>
        <w:tab/>
      </w:r>
      <w:r>
        <w:rPr>
          <w:sz w:val="24"/>
        </w:rPr>
        <w:t>]</w:t>
      </w:r>
      <w:r>
        <w:rPr>
          <w:spacing w:val="40"/>
          <w:sz w:val="24"/>
        </w:rPr>
        <w:t> </w:t>
      </w:r>
      <w:r>
        <w:rPr>
          <w:sz w:val="24"/>
        </w:rPr>
        <w:t>County (the “</w:t>
      </w:r>
      <w:r>
        <w:rPr>
          <w:b/>
          <w:sz w:val="24"/>
        </w:rPr>
        <w:t>Federal UCC-1s</w:t>
      </w:r>
      <w:r>
        <w:rPr>
          <w:sz w:val="24"/>
        </w:rPr>
        <w:t>”).</w:t>
      </w:r>
    </w:p>
    <w:p>
      <w:pPr>
        <w:pStyle w:val="BodyText"/>
        <w:spacing w:before="10"/>
        <w:rPr>
          <w:sz w:val="20"/>
        </w:rPr>
      </w:pPr>
    </w:p>
    <w:p>
      <w:pPr>
        <w:pStyle w:val="ListParagraph"/>
        <w:numPr>
          <w:ilvl w:val="0"/>
          <w:numId w:val="1"/>
        </w:numPr>
        <w:tabs>
          <w:tab w:pos="2280" w:val="left" w:leader="none"/>
        </w:tabs>
        <w:spacing w:line="240" w:lineRule="auto" w:before="0" w:after="0"/>
        <w:ind w:left="120" w:right="117" w:firstLine="1440"/>
        <w:jc w:val="both"/>
        <w:rPr>
          <w:sz w:val="24"/>
        </w:rPr>
      </w:pPr>
      <w:r>
        <w:rPr>
          <w:sz w:val="24"/>
        </w:rPr>
        <w:t>Debtor has applied to the City of New York (“</w:t>
      </w:r>
      <w:r>
        <w:rPr>
          <w:b/>
          <w:sz w:val="24"/>
        </w:rPr>
        <w:t>City</w:t>
      </w:r>
      <w:r>
        <w:rPr>
          <w:sz w:val="24"/>
        </w:rPr>
        <w:t>”) for City Capital funds (“</w:t>
      </w:r>
      <w:r>
        <w:rPr>
          <w:b/>
          <w:sz w:val="24"/>
        </w:rPr>
        <w:t>Funding</w:t>
      </w:r>
      <w:r>
        <w:rPr>
          <w:sz w:val="24"/>
        </w:rPr>
        <w:t>”) to reimburse Debtor for costs and expenses incurred by Debtor for the acquisition of certain items of machinery and equipment that Debtor will use in connection with the operation of [INSERT NAME OF FUNDING RECIPIENT] (as more fully described in </w:t>
      </w:r>
      <w:r>
        <w:rPr>
          <w:sz w:val="24"/>
          <w:u w:val="single"/>
        </w:rPr>
        <w:t>Exhibit B</w:t>
      </w:r>
      <w:r>
        <w:rPr>
          <w:sz w:val="24"/>
        </w:rPr>
        <w:t> hereto, the “</w:t>
      </w:r>
      <w:r>
        <w:rPr>
          <w:b/>
          <w:sz w:val="24"/>
        </w:rPr>
        <w:t>City Collateral</w:t>
      </w:r>
      <w:r>
        <w:rPr>
          <w:sz w:val="24"/>
        </w:rPr>
        <w:t>.</w:t>
      </w:r>
    </w:p>
    <w:p>
      <w:pPr>
        <w:pStyle w:val="BodyText"/>
        <w:spacing w:before="9"/>
        <w:rPr>
          <w:sz w:val="20"/>
        </w:rPr>
      </w:pPr>
    </w:p>
    <w:p>
      <w:pPr>
        <w:pStyle w:val="ListParagraph"/>
        <w:numPr>
          <w:ilvl w:val="0"/>
          <w:numId w:val="1"/>
        </w:numPr>
        <w:tabs>
          <w:tab w:pos="2280" w:val="left" w:leader="none"/>
        </w:tabs>
        <w:spacing w:line="240" w:lineRule="auto" w:before="0" w:after="0"/>
        <w:ind w:left="120" w:right="117" w:firstLine="1440"/>
        <w:jc w:val="both"/>
        <w:rPr>
          <w:sz w:val="24"/>
        </w:rPr>
      </w:pPr>
      <w:r>
        <w:rPr>
          <w:sz w:val="24"/>
        </w:rPr>
        <w:t>The Federal Collateral includes a broad scope of the Debtor’s assets, including, without limitation, certain assets of the Debtor “now owned or hereafter from time to time acquired,” and, by definition, the Federal Collateral comprises the assets of the Debtor that constitute the City Collateral.</w:t>
      </w:r>
    </w:p>
    <w:p>
      <w:pPr>
        <w:pStyle w:val="BodyText"/>
        <w:spacing w:before="10"/>
        <w:rPr>
          <w:sz w:val="20"/>
        </w:rPr>
      </w:pPr>
    </w:p>
    <w:p>
      <w:pPr>
        <w:pStyle w:val="ListParagraph"/>
        <w:numPr>
          <w:ilvl w:val="0"/>
          <w:numId w:val="1"/>
        </w:numPr>
        <w:tabs>
          <w:tab w:pos="2280" w:val="left" w:leader="none"/>
        </w:tabs>
        <w:spacing w:line="240" w:lineRule="auto" w:before="0" w:after="0"/>
        <w:ind w:left="120" w:right="116" w:firstLine="1440"/>
        <w:jc w:val="both"/>
        <w:rPr>
          <w:sz w:val="24"/>
        </w:rPr>
      </w:pPr>
      <w:r>
        <w:rPr>
          <w:sz w:val="24"/>
        </w:rPr>
        <w:t>It is a condition of the Funding that, among other things, Debtor dedicate the City Collateral to a bona fide City purpose determined by the City and that Debtor execute and deliver to the City a Security Agreement (“</w:t>
      </w:r>
      <w:r>
        <w:rPr>
          <w:b/>
          <w:sz w:val="24"/>
        </w:rPr>
        <w:t>City Security Agreement</w:t>
      </w:r>
      <w:r>
        <w:rPr>
          <w:sz w:val="24"/>
        </w:rPr>
        <w:t>”) granting the City a first priority security interest in the City Collateral (“</w:t>
      </w:r>
      <w:r>
        <w:rPr>
          <w:b/>
          <w:sz w:val="24"/>
        </w:rPr>
        <w:t>City Security Interest</w:t>
      </w:r>
      <w:r>
        <w:rPr>
          <w:sz w:val="24"/>
        </w:rPr>
        <w:t>”) as security for the obligations of Debtor to the City in connection with the Funding.</w:t>
      </w:r>
    </w:p>
    <w:p>
      <w:pPr>
        <w:pStyle w:val="BodyText"/>
        <w:spacing w:before="10"/>
        <w:rPr>
          <w:sz w:val="20"/>
        </w:rPr>
      </w:pPr>
    </w:p>
    <w:p>
      <w:pPr>
        <w:pStyle w:val="ListParagraph"/>
        <w:numPr>
          <w:ilvl w:val="0"/>
          <w:numId w:val="1"/>
        </w:numPr>
        <w:tabs>
          <w:tab w:pos="2280" w:val="left" w:leader="none"/>
          <w:tab w:pos="4600" w:val="left" w:leader="none"/>
        </w:tabs>
        <w:spacing w:line="240" w:lineRule="auto" w:before="0" w:after="0"/>
        <w:ind w:left="120" w:right="118" w:firstLine="1440"/>
        <w:jc w:val="both"/>
        <w:rPr>
          <w:sz w:val="24"/>
        </w:rPr>
      </w:pPr>
      <w:r>
        <w:rPr>
          <w:sz w:val="24"/>
        </w:rPr>
        <w:t>The City intends to perfect its City Security Interest in the City Collateral under Article 9 of the Uniform Commercial Code in New York by filing a Uniform Commercial Code Financing Statement (Form UCC-1) with each of the New York Secretary of State and the Office of the City Register for [</w:t>
      </w:r>
      <w:r>
        <w:rPr>
          <w:sz w:val="24"/>
          <w:u w:val="single"/>
        </w:rPr>
        <w:tab/>
      </w:r>
      <w:r>
        <w:rPr>
          <w:sz w:val="24"/>
        </w:rPr>
        <w:t>] County (the “</w:t>
      </w:r>
      <w:r>
        <w:rPr>
          <w:b/>
          <w:sz w:val="24"/>
        </w:rPr>
        <w:t>City UCC-1s</w:t>
      </w:r>
      <w:r>
        <w:rPr>
          <w:sz w:val="24"/>
        </w:rPr>
        <w:t>”).</w:t>
      </w:r>
    </w:p>
    <w:p>
      <w:pPr>
        <w:spacing w:after="0" w:line="240" w:lineRule="auto"/>
        <w:jc w:val="both"/>
        <w:rPr>
          <w:sz w:val="24"/>
        </w:rPr>
        <w:sectPr>
          <w:type w:val="continuous"/>
          <w:pgSz w:w="12240" w:h="15840"/>
          <w:pgMar w:top="1380" w:bottom="280" w:left="1320" w:right="1320"/>
        </w:sectPr>
      </w:pPr>
    </w:p>
    <w:p>
      <w:pPr>
        <w:pStyle w:val="ListParagraph"/>
        <w:numPr>
          <w:ilvl w:val="0"/>
          <w:numId w:val="1"/>
        </w:numPr>
        <w:tabs>
          <w:tab w:pos="2280" w:val="left" w:leader="none"/>
        </w:tabs>
        <w:spacing w:line="240" w:lineRule="auto" w:before="60" w:after="0"/>
        <w:ind w:left="120" w:right="117" w:firstLine="1440"/>
        <w:jc w:val="both"/>
        <w:rPr>
          <w:sz w:val="24"/>
        </w:rPr>
      </w:pPr>
      <w:r>
        <w:rPr>
          <w:sz w:val="24"/>
        </w:rPr>
        <w:t>It is also a condition of the Funding that the Federal Secured Parties subordinate their Federal Security Interest in the City Collateral to the City Security Interest.</w:t>
      </w:r>
    </w:p>
    <w:p>
      <w:pPr>
        <w:pStyle w:val="BodyText"/>
        <w:spacing w:before="10"/>
        <w:rPr>
          <w:sz w:val="20"/>
        </w:rPr>
      </w:pPr>
    </w:p>
    <w:p>
      <w:pPr>
        <w:pStyle w:val="ListParagraph"/>
        <w:numPr>
          <w:ilvl w:val="0"/>
          <w:numId w:val="1"/>
        </w:numPr>
        <w:tabs>
          <w:tab w:pos="2280" w:val="left" w:leader="none"/>
        </w:tabs>
        <w:spacing w:line="240" w:lineRule="auto" w:before="0" w:after="0"/>
        <w:ind w:left="120" w:right="117" w:firstLine="1440"/>
        <w:jc w:val="both"/>
        <w:rPr>
          <w:sz w:val="24"/>
        </w:rPr>
      </w:pPr>
      <w:r>
        <w:rPr>
          <w:sz w:val="24"/>
        </w:rPr>
        <w:t>To facilitate the grant of the Funding by the City to Debtor, the Federal Secured Parties are willing to subordinate the Federal Security Interest in the City Collateral to the City pursuant to this Agreement.</w:t>
      </w:r>
    </w:p>
    <w:p>
      <w:pPr>
        <w:pStyle w:val="BodyText"/>
        <w:spacing w:before="10"/>
        <w:rPr>
          <w:sz w:val="20"/>
        </w:rPr>
      </w:pPr>
    </w:p>
    <w:p>
      <w:pPr>
        <w:pStyle w:val="BodyText"/>
        <w:ind w:left="120" w:right="117" w:firstLine="1440"/>
        <w:jc w:val="both"/>
      </w:pPr>
      <w:r>
        <w:rPr/>
        <w:t>NOW, THEREFORE, in consideration of the premises and other good and valuable consideration, the receipt and sufficiency of which is hereby acknowledged, the Federal Secured Parties agree as follows:</w:t>
      </w:r>
    </w:p>
    <w:p>
      <w:pPr>
        <w:pStyle w:val="BodyText"/>
        <w:spacing w:before="10"/>
        <w:rPr>
          <w:sz w:val="20"/>
        </w:rPr>
      </w:pPr>
    </w:p>
    <w:p>
      <w:pPr>
        <w:pStyle w:val="ListParagraph"/>
        <w:numPr>
          <w:ilvl w:val="0"/>
          <w:numId w:val="2"/>
        </w:numPr>
        <w:tabs>
          <w:tab w:pos="2279" w:val="left" w:leader="none"/>
          <w:tab w:pos="9401" w:val="left" w:leader="none"/>
        </w:tabs>
        <w:spacing w:line="240" w:lineRule="auto" w:before="0" w:after="0"/>
        <w:ind w:left="119" w:right="116" w:firstLine="1440"/>
        <w:jc w:val="both"/>
        <w:rPr>
          <w:sz w:val="24"/>
        </w:rPr>
      </w:pPr>
      <w:r>
        <w:rPr>
          <w:sz w:val="24"/>
        </w:rPr>
        <w:t>The Federal Security Interest in those items of the City Collateral shall be subject and subordinate to City Security Interest in the City Collateral irrespective of the order in which</w:t>
      </w:r>
      <w:r>
        <w:rPr>
          <w:spacing w:val="-1"/>
          <w:sz w:val="24"/>
        </w:rPr>
        <w:t> </w:t>
      </w:r>
      <w:r>
        <w:rPr>
          <w:sz w:val="24"/>
        </w:rPr>
        <w:t>the</w:t>
      </w:r>
      <w:r>
        <w:rPr>
          <w:spacing w:val="-2"/>
          <w:sz w:val="24"/>
        </w:rPr>
        <w:t> </w:t>
      </w:r>
      <w:r>
        <w:rPr>
          <w:sz w:val="24"/>
        </w:rPr>
        <w:t>Federal</w:t>
      </w:r>
      <w:r>
        <w:rPr>
          <w:spacing w:val="-1"/>
          <w:sz w:val="24"/>
        </w:rPr>
        <w:t> </w:t>
      </w:r>
      <w:r>
        <w:rPr>
          <w:sz w:val="24"/>
        </w:rPr>
        <w:t>Security</w:t>
      </w:r>
      <w:r>
        <w:rPr>
          <w:spacing w:val="-1"/>
          <w:sz w:val="24"/>
        </w:rPr>
        <w:t> </w:t>
      </w:r>
      <w:r>
        <w:rPr>
          <w:sz w:val="24"/>
        </w:rPr>
        <w:t>Agreement</w:t>
      </w:r>
      <w:r>
        <w:rPr>
          <w:spacing w:val="-1"/>
          <w:sz w:val="24"/>
        </w:rPr>
        <w:t> </w:t>
      </w:r>
      <w:r>
        <w:rPr>
          <w:sz w:val="24"/>
        </w:rPr>
        <w:t>and</w:t>
      </w:r>
      <w:r>
        <w:rPr>
          <w:spacing w:val="-2"/>
          <w:sz w:val="24"/>
        </w:rPr>
        <w:t> </w:t>
      </w:r>
      <w:r>
        <w:rPr>
          <w:sz w:val="24"/>
        </w:rPr>
        <w:t>the</w:t>
      </w:r>
      <w:r>
        <w:rPr>
          <w:spacing w:val="-2"/>
          <w:sz w:val="24"/>
        </w:rPr>
        <w:t> </w:t>
      </w:r>
      <w:r>
        <w:rPr>
          <w:sz w:val="24"/>
        </w:rPr>
        <w:t>City</w:t>
      </w:r>
      <w:r>
        <w:rPr>
          <w:spacing w:val="-2"/>
          <w:sz w:val="24"/>
        </w:rPr>
        <w:t> </w:t>
      </w:r>
      <w:r>
        <w:rPr>
          <w:sz w:val="24"/>
        </w:rPr>
        <w:t>Security</w:t>
      </w:r>
      <w:r>
        <w:rPr>
          <w:spacing w:val="-2"/>
          <w:sz w:val="24"/>
        </w:rPr>
        <w:t> </w:t>
      </w:r>
      <w:r>
        <w:rPr>
          <w:sz w:val="24"/>
        </w:rPr>
        <w:t>Agreement</w:t>
      </w:r>
      <w:r>
        <w:rPr>
          <w:spacing w:val="-2"/>
          <w:sz w:val="24"/>
        </w:rPr>
        <w:t> </w:t>
      </w:r>
      <w:r>
        <w:rPr>
          <w:sz w:val="24"/>
        </w:rPr>
        <w:t>may</w:t>
      </w:r>
      <w:r>
        <w:rPr>
          <w:spacing w:val="-1"/>
          <w:sz w:val="24"/>
        </w:rPr>
        <w:t> </w:t>
      </w:r>
      <w:r>
        <w:rPr>
          <w:sz w:val="24"/>
        </w:rPr>
        <w:t>have</w:t>
      </w:r>
      <w:r>
        <w:rPr>
          <w:spacing w:val="-1"/>
          <w:sz w:val="24"/>
        </w:rPr>
        <w:t> </w:t>
      </w:r>
      <w:r>
        <w:rPr>
          <w:sz w:val="24"/>
        </w:rPr>
        <w:t>been</w:t>
      </w:r>
      <w:r>
        <w:rPr>
          <w:spacing w:val="-1"/>
          <w:sz w:val="24"/>
        </w:rPr>
        <w:t> </w:t>
      </w:r>
      <w:r>
        <w:rPr>
          <w:sz w:val="24"/>
        </w:rPr>
        <w:t>executed and delivered by the Debtor, the Federal Security Interest and the City Security Interest may</w:t>
      </w:r>
      <w:r>
        <w:rPr>
          <w:spacing w:val="40"/>
          <w:sz w:val="24"/>
        </w:rPr>
        <w:t> </w:t>
      </w:r>
      <w:r>
        <w:rPr>
          <w:sz w:val="24"/>
        </w:rPr>
        <w:t>have been granted by the Debtor, and the Federal UCC-1s and the City UCC-1s may have been filed with the New York Secretary of State and the Office of the City Register for [</w:t>
      </w:r>
      <w:r>
        <w:rPr>
          <w:sz w:val="24"/>
          <w:u w:val="single"/>
        </w:rPr>
        <w:tab/>
      </w:r>
      <w:r>
        <w:rPr>
          <w:spacing w:val="-10"/>
          <w:sz w:val="24"/>
        </w:rPr>
        <w:t>] </w:t>
      </w:r>
      <w:r>
        <w:rPr>
          <w:spacing w:val="-2"/>
          <w:sz w:val="24"/>
        </w:rPr>
        <w:t>County.</w:t>
      </w:r>
    </w:p>
    <w:p>
      <w:pPr>
        <w:pStyle w:val="BodyText"/>
        <w:spacing w:before="1"/>
        <w:rPr>
          <w:sz w:val="13"/>
        </w:rPr>
      </w:pPr>
    </w:p>
    <w:p>
      <w:pPr>
        <w:pStyle w:val="ListParagraph"/>
        <w:numPr>
          <w:ilvl w:val="0"/>
          <w:numId w:val="2"/>
        </w:numPr>
        <w:tabs>
          <w:tab w:pos="1640" w:val="left" w:leader="none"/>
          <w:tab w:pos="2279" w:val="left" w:leader="none"/>
          <w:tab w:pos="3666" w:val="left" w:leader="none"/>
        </w:tabs>
        <w:spacing w:line="240" w:lineRule="auto" w:before="90" w:after="0"/>
        <w:ind w:left="119" w:right="115" w:firstLine="1440"/>
        <w:jc w:val="both"/>
        <w:rPr>
          <w:sz w:val="24"/>
        </w:rPr>
      </w:pPr>
      <w:r>
        <w:rPr>
          <w:sz w:val="24"/>
        </w:rPr>
        <w:t>The</w:t>
      </w:r>
      <w:r>
        <w:rPr>
          <w:spacing w:val="-3"/>
          <w:sz w:val="24"/>
        </w:rPr>
        <w:t> </w:t>
      </w:r>
      <w:r>
        <w:rPr>
          <w:sz w:val="24"/>
        </w:rPr>
        <w:t>Federal</w:t>
      </w:r>
      <w:r>
        <w:rPr>
          <w:spacing w:val="-3"/>
          <w:sz w:val="24"/>
        </w:rPr>
        <w:t> </w:t>
      </w:r>
      <w:r>
        <w:rPr>
          <w:sz w:val="24"/>
        </w:rPr>
        <w:t>Secured</w:t>
      </w:r>
      <w:r>
        <w:rPr>
          <w:spacing w:val="-3"/>
          <w:sz w:val="24"/>
        </w:rPr>
        <w:t> </w:t>
      </w:r>
      <w:r>
        <w:rPr>
          <w:sz w:val="24"/>
        </w:rPr>
        <w:t>Parties</w:t>
      </w:r>
      <w:r>
        <w:rPr>
          <w:spacing w:val="-3"/>
          <w:sz w:val="24"/>
        </w:rPr>
        <w:t> </w:t>
      </w:r>
      <w:r>
        <w:rPr>
          <w:sz w:val="24"/>
        </w:rPr>
        <w:t>agree</w:t>
      </w:r>
      <w:r>
        <w:rPr>
          <w:spacing w:val="-4"/>
          <w:sz w:val="24"/>
        </w:rPr>
        <w:t> </w:t>
      </w:r>
      <w:r>
        <w:rPr>
          <w:sz w:val="24"/>
        </w:rPr>
        <w:t>that</w:t>
      </w:r>
      <w:r>
        <w:rPr>
          <w:spacing w:val="-3"/>
          <w:sz w:val="24"/>
        </w:rPr>
        <w:t> </w:t>
      </w:r>
      <w:r>
        <w:rPr>
          <w:sz w:val="24"/>
        </w:rPr>
        <w:t>the</w:t>
      </w:r>
      <w:r>
        <w:rPr>
          <w:spacing w:val="-4"/>
          <w:sz w:val="24"/>
        </w:rPr>
        <w:t> </w:t>
      </w:r>
      <w:r>
        <w:rPr>
          <w:sz w:val="24"/>
        </w:rPr>
        <w:t>City</w:t>
      </w:r>
      <w:r>
        <w:rPr>
          <w:spacing w:val="-3"/>
          <w:sz w:val="24"/>
        </w:rPr>
        <w:t> </w:t>
      </w:r>
      <w:r>
        <w:rPr>
          <w:sz w:val="24"/>
        </w:rPr>
        <w:t>Security</w:t>
      </w:r>
      <w:r>
        <w:rPr>
          <w:spacing w:val="-3"/>
          <w:sz w:val="24"/>
        </w:rPr>
        <w:t> </w:t>
      </w:r>
      <w:r>
        <w:rPr>
          <w:sz w:val="24"/>
        </w:rPr>
        <w:t>Interest</w:t>
      </w:r>
      <w:r>
        <w:rPr>
          <w:spacing w:val="-3"/>
          <w:sz w:val="24"/>
        </w:rPr>
        <w:t> </w:t>
      </w:r>
      <w:r>
        <w:rPr>
          <w:sz w:val="24"/>
        </w:rPr>
        <w:t>shall</w:t>
      </w:r>
      <w:r>
        <w:rPr>
          <w:spacing w:val="-3"/>
          <w:sz w:val="24"/>
        </w:rPr>
        <w:t> </w:t>
      </w:r>
      <w:r>
        <w:rPr>
          <w:sz w:val="24"/>
        </w:rPr>
        <w:t>have the same validity, priority, and effect as if Debtor had executed and delivered the City Security Agreement, granted the City Security Interest to the City and filed or caused to be filed the City UCC-1s</w:t>
      </w:r>
      <w:r>
        <w:rPr>
          <w:spacing w:val="77"/>
          <w:sz w:val="24"/>
        </w:rPr>
        <w:t> </w:t>
      </w:r>
      <w:r>
        <w:rPr>
          <w:sz w:val="24"/>
        </w:rPr>
        <w:t>with</w:t>
      </w:r>
      <w:r>
        <w:rPr>
          <w:spacing w:val="77"/>
          <w:sz w:val="24"/>
        </w:rPr>
        <w:t> </w:t>
      </w:r>
      <w:r>
        <w:rPr>
          <w:sz w:val="24"/>
        </w:rPr>
        <w:t>the</w:t>
      </w:r>
      <w:r>
        <w:rPr>
          <w:spacing w:val="77"/>
          <w:sz w:val="24"/>
        </w:rPr>
        <w:t> </w:t>
      </w:r>
      <w:r>
        <w:rPr>
          <w:sz w:val="24"/>
        </w:rPr>
        <w:t>New</w:t>
      </w:r>
      <w:r>
        <w:rPr>
          <w:spacing w:val="77"/>
          <w:sz w:val="24"/>
        </w:rPr>
        <w:t> </w:t>
      </w:r>
      <w:r>
        <w:rPr>
          <w:sz w:val="24"/>
        </w:rPr>
        <w:t>York</w:t>
      </w:r>
      <w:r>
        <w:rPr>
          <w:spacing w:val="77"/>
          <w:sz w:val="24"/>
        </w:rPr>
        <w:t> </w:t>
      </w:r>
      <w:r>
        <w:rPr>
          <w:sz w:val="24"/>
        </w:rPr>
        <w:t>Secretary</w:t>
      </w:r>
      <w:r>
        <w:rPr>
          <w:spacing w:val="76"/>
          <w:sz w:val="24"/>
        </w:rPr>
        <w:t> </w:t>
      </w:r>
      <w:r>
        <w:rPr>
          <w:sz w:val="24"/>
        </w:rPr>
        <w:t>of</w:t>
      </w:r>
      <w:r>
        <w:rPr>
          <w:spacing w:val="77"/>
          <w:sz w:val="24"/>
        </w:rPr>
        <w:t> </w:t>
      </w:r>
      <w:r>
        <w:rPr>
          <w:sz w:val="24"/>
        </w:rPr>
        <w:t>State</w:t>
      </w:r>
      <w:r>
        <w:rPr>
          <w:spacing w:val="76"/>
          <w:sz w:val="24"/>
        </w:rPr>
        <w:t> </w:t>
      </w:r>
      <w:r>
        <w:rPr>
          <w:sz w:val="24"/>
        </w:rPr>
        <w:t>and</w:t>
      </w:r>
      <w:r>
        <w:rPr>
          <w:spacing w:val="75"/>
          <w:sz w:val="24"/>
        </w:rPr>
        <w:t> </w:t>
      </w:r>
      <w:r>
        <w:rPr>
          <w:sz w:val="24"/>
        </w:rPr>
        <w:t>the</w:t>
      </w:r>
      <w:r>
        <w:rPr>
          <w:spacing w:val="76"/>
          <w:sz w:val="24"/>
        </w:rPr>
        <w:t> </w:t>
      </w:r>
      <w:r>
        <w:rPr>
          <w:sz w:val="24"/>
        </w:rPr>
        <w:t>Office</w:t>
      </w:r>
      <w:r>
        <w:rPr>
          <w:spacing w:val="76"/>
          <w:sz w:val="24"/>
        </w:rPr>
        <w:t> </w:t>
      </w:r>
      <w:r>
        <w:rPr>
          <w:sz w:val="24"/>
        </w:rPr>
        <w:t>of</w:t>
      </w:r>
      <w:r>
        <w:rPr>
          <w:spacing w:val="76"/>
          <w:sz w:val="24"/>
        </w:rPr>
        <w:t> </w:t>
      </w:r>
      <w:r>
        <w:rPr>
          <w:sz w:val="24"/>
        </w:rPr>
        <w:t>the</w:t>
      </w:r>
      <w:r>
        <w:rPr>
          <w:spacing w:val="76"/>
          <w:sz w:val="24"/>
        </w:rPr>
        <w:t> </w:t>
      </w:r>
      <w:r>
        <w:rPr>
          <w:sz w:val="24"/>
        </w:rPr>
        <w:t>City</w:t>
      </w:r>
      <w:r>
        <w:rPr>
          <w:spacing w:val="76"/>
          <w:sz w:val="24"/>
        </w:rPr>
        <w:t> </w:t>
      </w:r>
      <w:r>
        <w:rPr>
          <w:sz w:val="24"/>
        </w:rPr>
        <w:t>Register</w:t>
      </w:r>
      <w:r>
        <w:rPr>
          <w:spacing w:val="76"/>
          <w:sz w:val="24"/>
        </w:rPr>
        <w:t> </w:t>
      </w:r>
      <w:r>
        <w:rPr>
          <w:sz w:val="24"/>
        </w:rPr>
        <w:t>for </w:t>
      </w:r>
      <w:r>
        <w:rPr>
          <w:spacing w:val="-10"/>
          <w:sz w:val="24"/>
        </w:rPr>
        <w:t>[</w:t>
      </w:r>
      <w:r>
        <w:rPr>
          <w:sz w:val="24"/>
          <w:u w:val="single"/>
        </w:rPr>
        <w:tab/>
      </w:r>
      <w:r>
        <w:rPr>
          <w:sz w:val="24"/>
        </w:rPr>
        <w:t>] County prior to the date that Debtor executed and delivered the Federal</w:t>
      </w:r>
      <w:r>
        <w:rPr>
          <w:spacing w:val="80"/>
          <w:sz w:val="24"/>
        </w:rPr>
        <w:t> </w:t>
      </w:r>
      <w:r>
        <w:rPr>
          <w:sz w:val="24"/>
        </w:rPr>
        <w:t>Security Agreement, granted the Federal Security Interest to the Federal Parties and filed or caused to be filed the Federal UCC-1s with the New York Secretary of State and the Office of</w:t>
      </w:r>
      <w:r>
        <w:rPr>
          <w:spacing w:val="40"/>
          <w:sz w:val="24"/>
        </w:rPr>
        <w:t> </w:t>
      </w:r>
      <w:r>
        <w:rPr>
          <w:sz w:val="24"/>
        </w:rPr>
        <w:t>the City Register for [</w:t>
      </w:r>
      <w:r>
        <w:rPr>
          <w:sz w:val="24"/>
          <w:u w:val="single"/>
        </w:rPr>
        <w:tab/>
        <w:tab/>
      </w:r>
      <w:r>
        <w:rPr>
          <w:sz w:val="24"/>
        </w:rPr>
        <w:t>] County.</w:t>
      </w:r>
    </w:p>
    <w:p>
      <w:pPr>
        <w:pStyle w:val="BodyText"/>
        <w:spacing w:before="10"/>
        <w:rPr>
          <w:sz w:val="20"/>
        </w:rPr>
      </w:pPr>
    </w:p>
    <w:p>
      <w:pPr>
        <w:pStyle w:val="ListParagraph"/>
        <w:numPr>
          <w:ilvl w:val="0"/>
          <w:numId w:val="2"/>
        </w:numPr>
        <w:tabs>
          <w:tab w:pos="2280" w:val="left" w:leader="none"/>
        </w:tabs>
        <w:spacing w:line="240" w:lineRule="auto" w:before="0" w:after="0"/>
        <w:ind w:left="120" w:right="117" w:firstLine="1440"/>
        <w:jc w:val="both"/>
        <w:rPr>
          <w:sz w:val="24"/>
        </w:rPr>
      </w:pPr>
      <w:r>
        <w:rPr>
          <w:sz w:val="24"/>
        </w:rPr>
        <w:t>The Federal Secured Parties acknowledge that the City is relying on this instrument in its determination to make the Funding available to Debtor.</w:t>
      </w:r>
    </w:p>
    <w:p>
      <w:pPr>
        <w:pStyle w:val="BodyText"/>
        <w:spacing w:before="9"/>
        <w:rPr>
          <w:sz w:val="20"/>
        </w:rPr>
      </w:pPr>
    </w:p>
    <w:p>
      <w:pPr>
        <w:pStyle w:val="ListParagraph"/>
        <w:numPr>
          <w:ilvl w:val="0"/>
          <w:numId w:val="2"/>
        </w:numPr>
        <w:tabs>
          <w:tab w:pos="2280" w:val="left" w:leader="none"/>
        </w:tabs>
        <w:spacing w:line="240" w:lineRule="auto" w:before="0" w:after="0"/>
        <w:ind w:left="120" w:right="117" w:firstLine="1440"/>
        <w:jc w:val="both"/>
        <w:rPr>
          <w:sz w:val="24"/>
        </w:rPr>
      </w:pPr>
      <w:r>
        <w:rPr>
          <w:sz w:val="24"/>
        </w:rPr>
        <w:t>The City understands and agrees that nothing in this instrument shall in any way alter, change, or modify the terms and conditions of the Federal Security Agreement, or in any way release or affect the attachment, validity, perfection, or priority of the Federal Security Interest, except with respect to the City Security Interest as provided herein.</w:t>
      </w:r>
    </w:p>
    <w:p>
      <w:pPr>
        <w:pStyle w:val="BodyText"/>
        <w:spacing w:before="10"/>
        <w:rPr>
          <w:sz w:val="20"/>
        </w:rPr>
      </w:pPr>
    </w:p>
    <w:p>
      <w:pPr>
        <w:pStyle w:val="ListParagraph"/>
        <w:numPr>
          <w:ilvl w:val="0"/>
          <w:numId w:val="2"/>
        </w:numPr>
        <w:tabs>
          <w:tab w:pos="2279" w:val="left" w:leader="none"/>
        </w:tabs>
        <w:spacing w:line="240" w:lineRule="auto" w:before="0" w:after="0"/>
        <w:ind w:left="119" w:right="117" w:firstLine="1440"/>
        <w:jc w:val="both"/>
        <w:rPr>
          <w:sz w:val="24"/>
        </w:rPr>
      </w:pPr>
      <w:r>
        <w:rPr>
          <w:sz w:val="24"/>
        </w:rPr>
        <w:t>The terms, covenants, and agreements of this Agreement shall inure to the benefit of the City and its successors, assigns and transferees and shall be binding upon the Federal Secured Parties and their respective successors, assigns and transferees.</w:t>
      </w:r>
    </w:p>
    <w:p>
      <w:pPr>
        <w:pStyle w:val="BodyText"/>
        <w:spacing w:before="10"/>
        <w:rPr>
          <w:sz w:val="20"/>
        </w:rPr>
      </w:pPr>
    </w:p>
    <w:p>
      <w:pPr>
        <w:tabs>
          <w:tab w:pos="5160" w:val="left" w:leader="none"/>
        </w:tabs>
        <w:spacing w:before="0"/>
        <w:ind w:left="120" w:right="0" w:firstLine="0"/>
        <w:jc w:val="left"/>
        <w:rPr>
          <w:sz w:val="24"/>
        </w:rPr>
      </w:pPr>
      <w:r>
        <w:rPr>
          <w:sz w:val="24"/>
        </w:rPr>
        <w:t>[INSERT</w:t>
      </w:r>
      <w:r>
        <w:rPr>
          <w:spacing w:val="-6"/>
          <w:sz w:val="24"/>
        </w:rPr>
        <w:t> </w:t>
      </w:r>
      <w:r>
        <w:rPr>
          <w:sz w:val="24"/>
        </w:rPr>
        <w:t>NAME[S]</w:t>
      </w:r>
      <w:r>
        <w:rPr>
          <w:spacing w:val="-4"/>
          <w:sz w:val="24"/>
        </w:rPr>
        <w:t> </w:t>
      </w:r>
      <w:r>
        <w:rPr>
          <w:sz w:val="24"/>
        </w:rPr>
        <w:t>OF</w:t>
      </w:r>
      <w:r>
        <w:rPr>
          <w:spacing w:val="-2"/>
          <w:sz w:val="24"/>
        </w:rPr>
        <w:t> MORTGAGEE[S]]</w:t>
      </w:r>
      <w:r>
        <w:rPr>
          <w:sz w:val="24"/>
        </w:rPr>
        <w:tab/>
        <w:t>U.S.</w:t>
      </w:r>
      <w:r>
        <w:rPr>
          <w:spacing w:val="-7"/>
          <w:sz w:val="24"/>
        </w:rPr>
        <w:t> </w:t>
      </w:r>
      <w:r>
        <w:rPr>
          <w:sz w:val="24"/>
        </w:rPr>
        <w:t>DEPARTMENT</w:t>
      </w:r>
      <w:r>
        <w:rPr>
          <w:spacing w:val="-4"/>
          <w:sz w:val="24"/>
        </w:rPr>
        <w:t> </w:t>
      </w:r>
      <w:r>
        <w:rPr>
          <w:sz w:val="24"/>
        </w:rPr>
        <w:t>OF</w:t>
      </w:r>
      <w:r>
        <w:rPr>
          <w:spacing w:val="-4"/>
          <w:sz w:val="24"/>
        </w:rPr>
        <w:t> </w:t>
      </w:r>
      <w:r>
        <w:rPr>
          <w:sz w:val="24"/>
        </w:rPr>
        <w:t>HOUSING</w:t>
      </w:r>
      <w:r>
        <w:rPr>
          <w:spacing w:val="-4"/>
          <w:sz w:val="24"/>
        </w:rPr>
        <w:t> </w:t>
      </w:r>
      <w:r>
        <w:rPr>
          <w:spacing w:val="-5"/>
          <w:sz w:val="24"/>
        </w:rPr>
        <w:t>AND</w:t>
      </w:r>
    </w:p>
    <w:p>
      <w:pPr>
        <w:spacing w:before="0"/>
        <w:ind w:left="5160" w:right="0" w:firstLine="0"/>
        <w:jc w:val="left"/>
        <w:rPr>
          <w:sz w:val="24"/>
        </w:rPr>
      </w:pPr>
      <w:r>
        <w:rPr>
          <w:sz w:val="24"/>
        </w:rPr>
        <w:t>URBAN</w:t>
      </w:r>
      <w:r>
        <w:rPr>
          <w:spacing w:val="-6"/>
          <w:sz w:val="24"/>
        </w:rPr>
        <w:t> </w:t>
      </w:r>
      <w:r>
        <w:rPr>
          <w:spacing w:val="-2"/>
          <w:sz w:val="24"/>
        </w:rPr>
        <w:t>DEVELOPMENT</w:t>
      </w:r>
    </w:p>
    <w:p>
      <w:pPr>
        <w:pStyle w:val="BodyText"/>
        <w:rPr>
          <w:sz w:val="26"/>
        </w:rPr>
      </w:pPr>
    </w:p>
    <w:p>
      <w:pPr>
        <w:pStyle w:val="BodyText"/>
        <w:tabs>
          <w:tab w:pos="4127" w:val="left" w:leader="none"/>
          <w:tab w:pos="5159" w:val="left" w:leader="none"/>
          <w:tab w:pos="9168" w:val="left" w:leader="none"/>
        </w:tabs>
        <w:spacing w:before="181"/>
        <w:ind w:left="120" w:right="429"/>
      </w:pPr>
      <w:r>
        <w:rPr/>
        <w:t>By: </w:t>
      </w:r>
      <w:r>
        <w:rPr>
          <w:u w:val="single"/>
        </w:rPr>
        <w:tab/>
      </w:r>
      <w:r>
        <w:rPr/>
        <w:tab/>
      </w:r>
      <w:r>
        <w:rPr>
          <w:spacing w:val="-60"/>
        </w:rPr>
        <w:t> </w:t>
      </w:r>
      <w:r>
        <w:rPr/>
        <w:t>By: </w:t>
      </w:r>
      <w:r>
        <w:rPr>
          <w:u w:val="single"/>
        </w:rPr>
        <w:tab/>
      </w:r>
      <w:r>
        <w:rPr/>
        <w:t> </w:t>
      </w:r>
      <w:r>
        <w:rPr>
          <w:spacing w:val="-4"/>
        </w:rPr>
        <w:t>Name:</w:t>
      </w:r>
      <w:r>
        <w:rPr/>
        <w:tab/>
        <w:tab/>
      </w:r>
      <w:r>
        <w:rPr>
          <w:spacing w:val="-2"/>
        </w:rPr>
        <w:t>Name:</w:t>
      </w:r>
    </w:p>
    <w:p>
      <w:pPr>
        <w:pStyle w:val="BodyText"/>
        <w:tabs>
          <w:tab w:pos="5159" w:val="left" w:leader="none"/>
        </w:tabs>
        <w:ind w:left="120"/>
      </w:pPr>
      <w:r>
        <w:rPr>
          <w:spacing w:val="-2"/>
        </w:rPr>
        <w:t>Title:</w:t>
      </w:r>
      <w:r>
        <w:rPr/>
        <w:tab/>
      </w:r>
      <w:r>
        <w:rPr>
          <w:spacing w:val="-2"/>
        </w:rPr>
        <w:t>Title:</w:t>
      </w:r>
    </w:p>
    <w:p>
      <w:pPr>
        <w:pStyle w:val="BodyText"/>
        <w:rPr>
          <w:sz w:val="20"/>
        </w:rPr>
      </w:pPr>
    </w:p>
    <w:p>
      <w:pPr>
        <w:pStyle w:val="BodyText"/>
        <w:rPr>
          <w:sz w:val="20"/>
        </w:rPr>
      </w:pPr>
    </w:p>
    <w:p>
      <w:pPr>
        <w:pStyle w:val="BodyText"/>
        <w:spacing w:before="10"/>
        <w:rPr>
          <w:sz w:val="28"/>
        </w:rPr>
      </w:pPr>
    </w:p>
    <w:p>
      <w:pPr>
        <w:spacing w:before="93"/>
        <w:ind w:left="2950" w:right="2771" w:firstLine="0"/>
        <w:jc w:val="center"/>
        <w:rPr>
          <w:sz w:val="16"/>
        </w:rPr>
      </w:pPr>
      <w:r>
        <w:rPr>
          <w:sz w:val="16"/>
        </w:rPr>
        <w:t>-</w:t>
      </w:r>
      <w:r>
        <w:rPr>
          <w:spacing w:val="-2"/>
          <w:sz w:val="16"/>
        </w:rPr>
        <w:t> </w:t>
      </w:r>
      <w:r>
        <w:rPr>
          <w:sz w:val="16"/>
        </w:rPr>
        <w:t>2</w:t>
      </w:r>
      <w:r>
        <w:rPr>
          <w:spacing w:val="-1"/>
          <w:sz w:val="16"/>
        </w:rPr>
        <w:t> </w:t>
      </w:r>
      <w:r>
        <w:rPr>
          <w:spacing w:val="-12"/>
          <w:sz w:val="16"/>
        </w:rPr>
        <w:t>-</w:t>
      </w:r>
    </w:p>
    <w:p>
      <w:pPr>
        <w:spacing w:after="0"/>
        <w:jc w:val="center"/>
        <w:rPr>
          <w:sz w:val="16"/>
        </w:rPr>
        <w:sectPr>
          <w:pgSz w:w="12240" w:h="15840"/>
          <w:pgMar w:top="1380" w:bottom="280" w:left="1320" w:right="1320"/>
        </w:sectPr>
      </w:pPr>
    </w:p>
    <w:p>
      <w:pPr>
        <w:tabs>
          <w:tab w:pos="2375" w:val="left" w:leader="none"/>
          <w:tab w:pos="3422" w:val="left" w:leader="none"/>
        </w:tabs>
        <w:spacing w:before="60"/>
        <w:ind w:left="0" w:right="5855" w:firstLine="0"/>
        <w:jc w:val="center"/>
        <w:rPr>
          <w:sz w:val="24"/>
        </w:rPr>
      </w:pPr>
      <w:r>
        <w:rPr>
          <w:sz w:val="24"/>
        </w:rPr>
        <w:t>STATE OF </w:t>
      </w:r>
      <w:r>
        <w:rPr>
          <w:sz w:val="24"/>
          <w:u w:val="single"/>
        </w:rPr>
        <w:tab/>
      </w:r>
      <w:r>
        <w:rPr>
          <w:sz w:val="24"/>
        </w:rPr>
        <w:tab/>
      </w:r>
      <w:r>
        <w:rPr>
          <w:spacing w:val="-10"/>
          <w:sz w:val="24"/>
        </w:rPr>
        <w:t>)</w:t>
      </w:r>
    </w:p>
    <w:p>
      <w:pPr>
        <w:spacing w:before="0"/>
        <w:ind w:left="1015" w:right="2951" w:firstLine="0"/>
        <w:jc w:val="center"/>
        <w:rPr>
          <w:sz w:val="24"/>
        </w:rPr>
      </w:pPr>
      <w:r>
        <w:rPr>
          <w:sz w:val="24"/>
        </w:rPr>
        <w:t>:</w:t>
      </w:r>
      <w:r>
        <w:rPr>
          <w:spacing w:val="60"/>
          <w:sz w:val="24"/>
        </w:rPr>
        <w:t> </w:t>
      </w:r>
      <w:r>
        <w:rPr>
          <w:spacing w:val="-4"/>
          <w:sz w:val="24"/>
        </w:rPr>
        <w:t>SS.:</w:t>
      </w:r>
    </w:p>
    <w:p>
      <w:pPr>
        <w:tabs>
          <w:tab w:pos="2388" w:val="left" w:leader="none"/>
          <w:tab w:pos="3421" w:val="left" w:leader="none"/>
        </w:tabs>
        <w:spacing w:before="0"/>
        <w:ind w:left="0" w:right="5856" w:firstLine="0"/>
        <w:jc w:val="center"/>
        <w:rPr>
          <w:sz w:val="24"/>
        </w:rPr>
      </w:pPr>
      <w:r>
        <w:rPr>
          <w:sz w:val="24"/>
        </w:rPr>
        <w:t>COUNTY OF </w:t>
      </w:r>
      <w:r>
        <w:rPr>
          <w:sz w:val="24"/>
          <w:u w:val="single"/>
        </w:rPr>
        <w:tab/>
      </w:r>
      <w:r>
        <w:rPr>
          <w:sz w:val="24"/>
        </w:rPr>
        <w:tab/>
      </w:r>
      <w:r>
        <w:rPr>
          <w:spacing w:val="-10"/>
          <w:sz w:val="24"/>
        </w:rPr>
        <w:t>)</w:t>
      </w:r>
    </w:p>
    <w:p>
      <w:pPr>
        <w:pStyle w:val="BodyText"/>
        <w:rPr>
          <w:sz w:val="26"/>
        </w:rPr>
      </w:pPr>
    </w:p>
    <w:p>
      <w:pPr>
        <w:pStyle w:val="BodyText"/>
        <w:tabs>
          <w:tab w:pos="3640" w:val="left" w:leader="none"/>
          <w:tab w:pos="4572" w:val="left" w:leader="none"/>
          <w:tab w:pos="5746" w:val="left" w:leader="none"/>
          <w:tab w:pos="9420" w:val="left" w:leader="none"/>
        </w:tabs>
        <w:spacing w:before="181"/>
        <w:ind w:left="119" w:right="117" w:firstLine="1440"/>
        <w:jc w:val="both"/>
      </w:pPr>
      <w:r>
        <w:rPr/>
        <w:t>On this </w:t>
      </w:r>
      <w:r>
        <w:rPr>
          <w:u w:val="single"/>
        </w:rPr>
        <w:tab/>
      </w:r>
      <w:r>
        <w:rPr/>
        <w:t> day of </w:t>
      </w:r>
      <w:r>
        <w:rPr>
          <w:u w:val="single"/>
        </w:rPr>
        <w:tab/>
        <w:tab/>
      </w:r>
      <w:r>
        <w:rPr/>
        <w:t>, 20</w:t>
      </w:r>
      <w:r>
        <w:rPr>
          <w:spacing w:val="40"/>
          <w:u w:val="single"/>
        </w:rPr>
        <w:t> </w:t>
      </w:r>
      <w:r>
        <w:rPr/>
        <w:t>, before me, a Notary </w:t>
      </w:r>
      <w:r>
        <w:rPr/>
        <w:t>Public, personally appeared </w:t>
      </w:r>
      <w:r>
        <w:rPr>
          <w:u w:val="single"/>
        </w:rPr>
        <w:tab/>
        <w:tab/>
      </w:r>
      <w:r>
        <w:rPr/>
        <w:t>, to me personally known to be the </w:t>
      </w:r>
      <w:r>
        <w:rPr>
          <w:u w:val="single"/>
        </w:rPr>
        <w:tab/>
      </w:r>
      <w:r>
        <w:rPr>
          <w:spacing w:val="-10"/>
        </w:rPr>
        <w:t>, </w:t>
      </w:r>
      <w:r>
        <w:rPr/>
        <w:t>and</w:t>
      </w:r>
      <w:r>
        <w:rPr>
          <w:spacing w:val="-2"/>
        </w:rPr>
        <w:t> </w:t>
      </w:r>
      <w:r>
        <w:rPr/>
        <w:t>who</w:t>
      </w:r>
      <w:r>
        <w:rPr>
          <w:spacing w:val="-2"/>
        </w:rPr>
        <w:t> </w:t>
      </w:r>
      <w:r>
        <w:rPr/>
        <w:t>being</w:t>
      </w:r>
      <w:r>
        <w:rPr>
          <w:spacing w:val="-2"/>
        </w:rPr>
        <w:t> </w:t>
      </w:r>
      <w:r>
        <w:rPr/>
        <w:t>by</w:t>
      </w:r>
      <w:r>
        <w:rPr>
          <w:spacing w:val="-2"/>
        </w:rPr>
        <w:t> </w:t>
      </w:r>
      <w:r>
        <w:rPr/>
        <w:t>me</w:t>
      </w:r>
      <w:r>
        <w:rPr>
          <w:spacing w:val="-1"/>
        </w:rPr>
        <w:t> </w:t>
      </w:r>
      <w:r>
        <w:rPr/>
        <w:t>duly</w:t>
      </w:r>
      <w:r>
        <w:rPr>
          <w:spacing w:val="-2"/>
        </w:rPr>
        <w:t> </w:t>
      </w:r>
      <w:r>
        <w:rPr/>
        <w:t>sworn,</w:t>
      </w:r>
      <w:r>
        <w:rPr>
          <w:spacing w:val="-2"/>
        </w:rPr>
        <w:t> </w:t>
      </w:r>
      <w:r>
        <w:rPr/>
        <w:t>subscribed</w:t>
      </w:r>
      <w:r>
        <w:rPr>
          <w:spacing w:val="-2"/>
        </w:rPr>
        <w:t> </w:t>
      </w:r>
      <w:r>
        <w:rPr/>
        <w:t>their</w:t>
      </w:r>
      <w:r>
        <w:rPr>
          <w:spacing w:val="-2"/>
        </w:rPr>
        <w:t> </w:t>
      </w:r>
      <w:r>
        <w:rPr/>
        <w:t>name</w:t>
      </w:r>
      <w:r>
        <w:rPr>
          <w:spacing w:val="-2"/>
        </w:rPr>
        <w:t> </w:t>
      </w:r>
      <w:r>
        <w:rPr/>
        <w:t>to</w:t>
      </w:r>
      <w:r>
        <w:rPr>
          <w:spacing w:val="-2"/>
        </w:rPr>
        <w:t> </w:t>
      </w:r>
      <w:r>
        <w:rPr/>
        <w:t>the</w:t>
      </w:r>
      <w:r>
        <w:rPr>
          <w:spacing w:val="-2"/>
        </w:rPr>
        <w:t> </w:t>
      </w:r>
      <w:r>
        <w:rPr/>
        <w:t>foregoing</w:t>
      </w:r>
      <w:r>
        <w:rPr>
          <w:spacing w:val="-2"/>
        </w:rPr>
        <w:t> </w:t>
      </w:r>
      <w:r>
        <w:rPr/>
        <w:t>instrument</w:t>
      </w:r>
      <w:r>
        <w:rPr>
          <w:spacing w:val="-2"/>
        </w:rPr>
        <w:t> </w:t>
      </w:r>
      <w:r>
        <w:rPr/>
        <w:t>as</w:t>
      </w:r>
      <w:r>
        <w:rPr>
          <w:spacing w:val="-2"/>
        </w:rPr>
        <w:t> </w:t>
      </w:r>
      <w:r>
        <w:rPr/>
        <w:t>an</w:t>
      </w:r>
      <w:r>
        <w:rPr>
          <w:spacing w:val="-2"/>
        </w:rPr>
        <w:t> </w:t>
      </w:r>
      <w:r>
        <w:rPr/>
        <w:t>officer of said corporation and acknowledged the execution of such instrument as the voluntary act and deed of said corporation.</w:t>
      </w:r>
    </w:p>
    <w:p>
      <w:pPr>
        <w:pStyle w:val="BodyText"/>
        <w:rPr>
          <w:sz w:val="20"/>
        </w:rPr>
      </w:pPr>
    </w:p>
    <w:p>
      <w:pPr>
        <w:pStyle w:val="BodyText"/>
        <w:rPr>
          <w:sz w:val="20"/>
        </w:rPr>
      </w:pPr>
    </w:p>
    <w:p>
      <w:pPr>
        <w:pStyle w:val="BodyText"/>
        <w:rPr>
          <w:sz w:val="20"/>
        </w:rPr>
      </w:pPr>
    </w:p>
    <w:p>
      <w:pPr>
        <w:pStyle w:val="BodyText"/>
        <w:spacing w:before="1"/>
      </w:pPr>
      <w:r>
        <w:rPr/>
        <mc:AlternateContent>
          <mc:Choice Requires="wps">
            <w:drawing>
              <wp:anchor distT="0" distB="0" distL="0" distR="0" allowOverlap="1" layoutInCell="1" locked="0" behindDoc="1" simplePos="0" relativeHeight="487587840">
                <wp:simplePos x="0" y="0"/>
                <wp:positionH relativeFrom="page">
                  <wp:posOffset>3657600</wp:posOffset>
                </wp:positionH>
                <wp:positionV relativeFrom="paragraph">
                  <wp:posOffset>191586</wp:posOffset>
                </wp:positionV>
                <wp:extent cx="22860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286000" cy="1270"/>
                        </a:xfrm>
                        <a:custGeom>
                          <a:avLst/>
                          <a:gdLst/>
                          <a:ahLst/>
                          <a:cxnLst/>
                          <a:rect l="l" t="t" r="r" b="b"/>
                          <a:pathLst>
                            <a:path w="2286000" h="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pt;margin-top:15.085569pt;width:180pt;height:.1pt;mso-position-horizontal-relative:page;mso-position-vertical-relative:paragraph;z-index:-15728640;mso-wrap-distance-left:0;mso-wrap-distance-right:0" id="docshape1" coordorigin="5760,302" coordsize="3600,0" path="m5760,302l9360,302e" filled="false" stroked="true" strokeweight=".48pt" strokecolor="#000000">
                <v:path arrowok="t"/>
                <v:stroke dashstyle="solid"/>
                <w10:wrap type="topAndBottom"/>
              </v:shape>
            </w:pict>
          </mc:Fallback>
        </mc:AlternateContent>
      </w:r>
    </w:p>
    <w:p>
      <w:pPr>
        <w:pStyle w:val="BodyText"/>
        <w:ind w:left="2950" w:right="2331"/>
        <w:jc w:val="center"/>
      </w:pPr>
      <w:r>
        <w:rPr/>
        <w:t>Notary</w:t>
      </w:r>
      <w:r>
        <w:rPr>
          <w:spacing w:val="-6"/>
        </w:rPr>
        <w:t> </w:t>
      </w:r>
      <w:r>
        <w:rPr>
          <w:spacing w:val="-2"/>
        </w:rPr>
        <w:t>Public</w:t>
      </w:r>
    </w:p>
    <w:p>
      <w:pPr>
        <w:pStyle w:val="BodyText"/>
        <w:rPr>
          <w:sz w:val="26"/>
        </w:rPr>
      </w:pPr>
    </w:p>
    <w:p>
      <w:pPr>
        <w:pStyle w:val="BodyText"/>
        <w:spacing w:before="7"/>
        <w:rPr>
          <w:sz w:val="36"/>
        </w:rPr>
      </w:pPr>
    </w:p>
    <w:p>
      <w:pPr>
        <w:pStyle w:val="BodyText"/>
        <w:tabs>
          <w:tab w:pos="5047" w:val="left" w:leader="none"/>
        </w:tabs>
        <w:ind w:left="119"/>
      </w:pPr>
      <w:r>
        <w:rPr/>
        <w:t>My Commission Expires: </w:t>
      </w:r>
      <w:r>
        <w:rPr>
          <w:u w:val="single"/>
        </w:rPr>
        <w:tab/>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6"/>
        </w:rPr>
      </w:pPr>
    </w:p>
    <w:p>
      <w:pPr>
        <w:tabs>
          <w:tab w:pos="2375" w:val="left" w:leader="none"/>
          <w:tab w:pos="3422" w:val="left" w:leader="none"/>
        </w:tabs>
        <w:spacing w:before="90"/>
        <w:ind w:left="0" w:right="5855" w:firstLine="0"/>
        <w:jc w:val="center"/>
        <w:rPr>
          <w:sz w:val="24"/>
        </w:rPr>
      </w:pPr>
      <w:r>
        <w:rPr>
          <w:sz w:val="24"/>
        </w:rPr>
        <w:t>STATE OF </w:t>
      </w:r>
      <w:r>
        <w:rPr>
          <w:sz w:val="24"/>
          <w:u w:val="single"/>
        </w:rPr>
        <w:tab/>
      </w:r>
      <w:r>
        <w:rPr>
          <w:sz w:val="24"/>
        </w:rPr>
        <w:tab/>
      </w:r>
      <w:r>
        <w:rPr>
          <w:spacing w:val="-10"/>
          <w:sz w:val="24"/>
        </w:rPr>
        <w:t>)</w:t>
      </w:r>
    </w:p>
    <w:p>
      <w:pPr>
        <w:spacing w:before="0"/>
        <w:ind w:left="1015" w:right="2951" w:firstLine="0"/>
        <w:jc w:val="center"/>
        <w:rPr>
          <w:sz w:val="24"/>
        </w:rPr>
      </w:pPr>
      <w:r>
        <w:rPr>
          <w:sz w:val="24"/>
        </w:rPr>
        <w:t>:</w:t>
      </w:r>
      <w:r>
        <w:rPr>
          <w:spacing w:val="60"/>
          <w:sz w:val="24"/>
        </w:rPr>
        <w:t> </w:t>
      </w:r>
      <w:r>
        <w:rPr>
          <w:spacing w:val="-4"/>
          <w:sz w:val="24"/>
        </w:rPr>
        <w:t>SS.:</w:t>
      </w:r>
    </w:p>
    <w:p>
      <w:pPr>
        <w:tabs>
          <w:tab w:pos="2388" w:val="left" w:leader="none"/>
          <w:tab w:pos="3421" w:val="left" w:leader="none"/>
        </w:tabs>
        <w:spacing w:before="0"/>
        <w:ind w:left="0" w:right="5856" w:firstLine="0"/>
        <w:jc w:val="center"/>
        <w:rPr>
          <w:sz w:val="24"/>
        </w:rPr>
      </w:pPr>
      <w:r>
        <w:rPr>
          <w:sz w:val="24"/>
        </w:rPr>
        <w:t>COUNTY OF </w:t>
      </w:r>
      <w:r>
        <w:rPr>
          <w:sz w:val="24"/>
          <w:u w:val="single"/>
        </w:rPr>
        <w:tab/>
      </w:r>
      <w:r>
        <w:rPr>
          <w:sz w:val="24"/>
        </w:rPr>
        <w:tab/>
      </w:r>
      <w:r>
        <w:rPr>
          <w:spacing w:val="-10"/>
          <w:sz w:val="24"/>
        </w:rPr>
        <w:t>)</w:t>
      </w:r>
    </w:p>
    <w:p>
      <w:pPr>
        <w:pStyle w:val="BodyText"/>
        <w:rPr>
          <w:sz w:val="26"/>
        </w:rPr>
      </w:pPr>
    </w:p>
    <w:p>
      <w:pPr>
        <w:pStyle w:val="BodyText"/>
        <w:tabs>
          <w:tab w:pos="3640" w:val="left" w:leader="none"/>
          <w:tab w:pos="4572" w:val="left" w:leader="none"/>
          <w:tab w:pos="5746" w:val="left" w:leader="none"/>
          <w:tab w:pos="9420" w:val="left" w:leader="none"/>
        </w:tabs>
        <w:spacing w:before="181"/>
        <w:ind w:left="119" w:right="117" w:firstLine="1440"/>
        <w:jc w:val="both"/>
      </w:pPr>
      <w:r>
        <w:rPr/>
        <w:t>On this </w:t>
      </w:r>
      <w:r>
        <w:rPr>
          <w:u w:val="single"/>
        </w:rPr>
        <w:tab/>
      </w:r>
      <w:r>
        <w:rPr/>
        <w:t> day of </w:t>
      </w:r>
      <w:r>
        <w:rPr>
          <w:u w:val="single"/>
        </w:rPr>
        <w:tab/>
        <w:tab/>
      </w:r>
      <w:r>
        <w:rPr/>
        <w:t>, 20</w:t>
      </w:r>
      <w:r>
        <w:rPr>
          <w:spacing w:val="40"/>
          <w:u w:val="single"/>
        </w:rPr>
        <w:t> </w:t>
      </w:r>
      <w:r>
        <w:rPr/>
        <w:t>, before me, a Notary </w:t>
      </w:r>
      <w:r>
        <w:rPr/>
        <w:t>Public, personally appeared </w:t>
      </w:r>
      <w:r>
        <w:rPr>
          <w:u w:val="single"/>
        </w:rPr>
        <w:tab/>
        <w:tab/>
      </w:r>
      <w:r>
        <w:rPr/>
        <w:t>, to me personally known to be the </w:t>
      </w:r>
      <w:r>
        <w:rPr>
          <w:u w:val="single"/>
        </w:rPr>
        <w:tab/>
      </w:r>
      <w:r>
        <w:rPr>
          <w:spacing w:val="-10"/>
        </w:rPr>
        <w:t>, </w:t>
      </w:r>
      <w:r>
        <w:rPr/>
        <w:t>and</w:t>
      </w:r>
      <w:r>
        <w:rPr>
          <w:spacing w:val="-2"/>
        </w:rPr>
        <w:t> </w:t>
      </w:r>
      <w:r>
        <w:rPr/>
        <w:t>who</w:t>
      </w:r>
      <w:r>
        <w:rPr>
          <w:spacing w:val="-2"/>
        </w:rPr>
        <w:t> </w:t>
      </w:r>
      <w:r>
        <w:rPr/>
        <w:t>being</w:t>
      </w:r>
      <w:r>
        <w:rPr>
          <w:spacing w:val="-2"/>
        </w:rPr>
        <w:t> </w:t>
      </w:r>
      <w:r>
        <w:rPr/>
        <w:t>by</w:t>
      </w:r>
      <w:r>
        <w:rPr>
          <w:spacing w:val="-2"/>
        </w:rPr>
        <w:t> </w:t>
      </w:r>
      <w:r>
        <w:rPr/>
        <w:t>me</w:t>
      </w:r>
      <w:r>
        <w:rPr>
          <w:spacing w:val="-1"/>
        </w:rPr>
        <w:t> </w:t>
      </w:r>
      <w:r>
        <w:rPr/>
        <w:t>duly</w:t>
      </w:r>
      <w:r>
        <w:rPr>
          <w:spacing w:val="-2"/>
        </w:rPr>
        <w:t> </w:t>
      </w:r>
      <w:r>
        <w:rPr/>
        <w:t>sworn,</w:t>
      </w:r>
      <w:r>
        <w:rPr>
          <w:spacing w:val="-2"/>
        </w:rPr>
        <w:t> </w:t>
      </w:r>
      <w:r>
        <w:rPr/>
        <w:t>subscribed</w:t>
      </w:r>
      <w:r>
        <w:rPr>
          <w:spacing w:val="-2"/>
        </w:rPr>
        <w:t> </w:t>
      </w:r>
      <w:r>
        <w:rPr/>
        <w:t>their</w:t>
      </w:r>
      <w:r>
        <w:rPr>
          <w:spacing w:val="-2"/>
        </w:rPr>
        <w:t> </w:t>
      </w:r>
      <w:r>
        <w:rPr/>
        <w:t>name</w:t>
      </w:r>
      <w:r>
        <w:rPr>
          <w:spacing w:val="-2"/>
        </w:rPr>
        <w:t> </w:t>
      </w:r>
      <w:r>
        <w:rPr/>
        <w:t>to</w:t>
      </w:r>
      <w:r>
        <w:rPr>
          <w:spacing w:val="-2"/>
        </w:rPr>
        <w:t> </w:t>
      </w:r>
      <w:r>
        <w:rPr/>
        <w:t>the</w:t>
      </w:r>
      <w:r>
        <w:rPr>
          <w:spacing w:val="-2"/>
        </w:rPr>
        <w:t> </w:t>
      </w:r>
      <w:r>
        <w:rPr/>
        <w:t>foregoing</w:t>
      </w:r>
      <w:r>
        <w:rPr>
          <w:spacing w:val="-2"/>
        </w:rPr>
        <w:t> </w:t>
      </w:r>
      <w:r>
        <w:rPr/>
        <w:t>instrument</w:t>
      </w:r>
      <w:r>
        <w:rPr>
          <w:spacing w:val="-2"/>
        </w:rPr>
        <w:t> </w:t>
      </w:r>
      <w:r>
        <w:rPr/>
        <w:t>as</w:t>
      </w:r>
      <w:r>
        <w:rPr>
          <w:spacing w:val="-2"/>
        </w:rPr>
        <w:t> </w:t>
      </w:r>
      <w:r>
        <w:rPr/>
        <w:t>an</w:t>
      </w:r>
      <w:r>
        <w:rPr>
          <w:spacing w:val="-2"/>
        </w:rPr>
        <w:t> </w:t>
      </w:r>
      <w:r>
        <w:rPr/>
        <w:t>officer of said corporation and acknowledged the execution of such instrument as the voluntary act and deed of said corporation.</w:t>
      </w:r>
    </w:p>
    <w:p>
      <w:pPr>
        <w:pStyle w:val="BodyText"/>
        <w:rPr>
          <w:sz w:val="20"/>
        </w:rPr>
      </w:pPr>
    </w:p>
    <w:p>
      <w:pPr>
        <w:pStyle w:val="BodyText"/>
        <w:rPr>
          <w:sz w:val="20"/>
        </w:rPr>
      </w:pPr>
    </w:p>
    <w:p>
      <w:pPr>
        <w:pStyle w:val="BodyText"/>
        <w:rPr>
          <w:sz w:val="20"/>
        </w:rPr>
      </w:pPr>
    </w:p>
    <w:p>
      <w:pPr>
        <w:pStyle w:val="BodyText"/>
        <w:spacing w:before="1"/>
      </w:pPr>
      <w:r>
        <w:rPr/>
        <mc:AlternateContent>
          <mc:Choice Requires="wps">
            <w:drawing>
              <wp:anchor distT="0" distB="0" distL="0" distR="0" allowOverlap="1" layoutInCell="1" locked="0" behindDoc="1" simplePos="0" relativeHeight="487588352">
                <wp:simplePos x="0" y="0"/>
                <wp:positionH relativeFrom="page">
                  <wp:posOffset>3657600</wp:posOffset>
                </wp:positionH>
                <wp:positionV relativeFrom="paragraph">
                  <wp:posOffset>191562</wp:posOffset>
                </wp:positionV>
                <wp:extent cx="22860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286000" cy="1270"/>
                        </a:xfrm>
                        <a:custGeom>
                          <a:avLst/>
                          <a:gdLst/>
                          <a:ahLst/>
                          <a:cxnLst/>
                          <a:rect l="l" t="t" r="r" b="b"/>
                          <a:pathLst>
                            <a:path w="2286000" h="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pt;margin-top:15.083636pt;width:180pt;height:.1pt;mso-position-horizontal-relative:page;mso-position-vertical-relative:paragraph;z-index:-15728128;mso-wrap-distance-left:0;mso-wrap-distance-right:0" id="docshape2" coordorigin="5760,302" coordsize="3600,0" path="m5760,302l9360,302e" filled="false" stroked="true" strokeweight=".48pt" strokecolor="#000000">
                <v:path arrowok="t"/>
                <v:stroke dashstyle="solid"/>
                <w10:wrap type="topAndBottom"/>
              </v:shape>
            </w:pict>
          </mc:Fallback>
        </mc:AlternateContent>
      </w:r>
    </w:p>
    <w:p>
      <w:pPr>
        <w:pStyle w:val="BodyText"/>
        <w:ind w:left="2950" w:right="2331"/>
        <w:jc w:val="center"/>
      </w:pPr>
      <w:r>
        <w:rPr/>
        <w:t>Notary</w:t>
      </w:r>
      <w:r>
        <w:rPr>
          <w:spacing w:val="-6"/>
        </w:rPr>
        <w:t> </w:t>
      </w:r>
      <w:r>
        <w:rPr>
          <w:spacing w:val="-2"/>
        </w:rPr>
        <w:t>Public</w:t>
      </w:r>
    </w:p>
    <w:p>
      <w:pPr>
        <w:pStyle w:val="BodyText"/>
        <w:rPr>
          <w:sz w:val="26"/>
        </w:rPr>
      </w:pPr>
    </w:p>
    <w:p>
      <w:pPr>
        <w:pStyle w:val="BodyText"/>
        <w:spacing w:before="7"/>
        <w:rPr>
          <w:sz w:val="36"/>
        </w:rPr>
      </w:pPr>
    </w:p>
    <w:p>
      <w:pPr>
        <w:pStyle w:val="BodyText"/>
        <w:tabs>
          <w:tab w:pos="5047" w:val="left" w:leader="none"/>
        </w:tabs>
        <w:ind w:left="119"/>
      </w:pPr>
      <w:r>
        <w:rPr/>
        <w:t>My Commission Expires: </w:t>
      </w:r>
      <w:r>
        <w:rPr>
          <w:u w:val="single"/>
        </w:rPr>
        <w:tab/>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9"/>
        </w:rPr>
      </w:pPr>
    </w:p>
    <w:p>
      <w:pPr>
        <w:spacing w:before="93"/>
        <w:ind w:left="2950" w:right="2771" w:firstLine="0"/>
        <w:jc w:val="center"/>
        <w:rPr>
          <w:sz w:val="16"/>
        </w:rPr>
      </w:pPr>
      <w:r>
        <w:rPr>
          <w:sz w:val="16"/>
        </w:rPr>
        <w:t>-</w:t>
      </w:r>
      <w:r>
        <w:rPr>
          <w:spacing w:val="-2"/>
          <w:sz w:val="16"/>
        </w:rPr>
        <w:t> </w:t>
      </w:r>
      <w:r>
        <w:rPr>
          <w:sz w:val="16"/>
        </w:rPr>
        <w:t>3</w:t>
      </w:r>
      <w:r>
        <w:rPr>
          <w:spacing w:val="-1"/>
          <w:sz w:val="16"/>
        </w:rPr>
        <w:t> </w:t>
      </w:r>
      <w:r>
        <w:rPr>
          <w:spacing w:val="-12"/>
          <w:sz w:val="16"/>
        </w:rPr>
        <w:t>-</w:t>
      </w:r>
    </w:p>
    <w:p>
      <w:pPr>
        <w:spacing w:after="0"/>
        <w:jc w:val="center"/>
        <w:rPr>
          <w:sz w:val="16"/>
        </w:rPr>
        <w:sectPr>
          <w:pgSz w:w="12240" w:h="15840"/>
          <w:pgMar w:top="1380" w:bottom="280" w:left="1320" w:right="1320"/>
        </w:sectPr>
      </w:pPr>
    </w:p>
    <w:p>
      <w:pPr>
        <w:spacing w:line="480" w:lineRule="auto" w:before="60"/>
        <w:ind w:left="3442" w:right="3439" w:firstLine="760"/>
        <w:jc w:val="left"/>
        <w:rPr>
          <w:sz w:val="24"/>
        </w:rPr>
      </w:pPr>
      <w:r>
        <w:rPr>
          <w:sz w:val="24"/>
        </w:rPr>
        <w:t>EXHIBIT A FEDERAL</w:t>
      </w:r>
      <w:r>
        <w:rPr>
          <w:spacing w:val="-15"/>
          <w:sz w:val="24"/>
        </w:rPr>
        <w:t> </w:t>
      </w:r>
      <w:r>
        <w:rPr>
          <w:sz w:val="24"/>
        </w:rPr>
        <w:t>COLLATERAL</w:t>
      </w:r>
    </w:p>
    <w:p>
      <w:pPr>
        <w:spacing w:before="204"/>
        <w:ind w:left="3256" w:right="0" w:firstLine="0"/>
        <w:jc w:val="left"/>
        <w:rPr>
          <w:sz w:val="24"/>
        </w:rPr>
      </w:pPr>
      <w:r>
        <w:rPr>
          <w:sz w:val="24"/>
        </w:rPr>
        <w:t>(SEPARATE </w:t>
      </w:r>
      <w:r>
        <w:rPr>
          <w:spacing w:val="-2"/>
          <w:sz w:val="24"/>
        </w:rPr>
        <w:t>ATTACHMENT)</w:t>
      </w:r>
    </w:p>
    <w:p>
      <w:pPr>
        <w:spacing w:after="0"/>
        <w:jc w:val="left"/>
        <w:rPr>
          <w:sz w:val="24"/>
        </w:rPr>
        <w:sectPr>
          <w:pgSz w:w="12240" w:h="15840"/>
          <w:pgMar w:top="1380" w:bottom="280" w:left="1320" w:right="1320"/>
        </w:sectPr>
      </w:pPr>
    </w:p>
    <w:p>
      <w:pPr>
        <w:pStyle w:val="BodyText"/>
        <w:tabs>
          <w:tab w:pos="1686" w:val="left" w:leader="none"/>
          <w:tab w:pos="3904" w:val="left" w:leader="none"/>
          <w:tab w:pos="7881" w:val="left" w:leader="none"/>
          <w:tab w:pos="8570" w:val="left" w:leader="none"/>
        </w:tabs>
        <w:spacing w:before="60"/>
        <w:ind w:left="119" w:right="115" w:firstLine="720"/>
        <w:jc w:val="both"/>
      </w:pPr>
      <w:r>
        <w:rPr/>
        <w:t>[All building materials, equipment, furniture, furnishings, accounts receivable or other property installed or to be installed or used in and about the building or buildings now erected or hereafter to be erected upon the lands secured by the FHA Mortgage from Debtor to Secured party dated as of [</w:t>
      </w:r>
      <w:r>
        <w:rPr>
          <w:u w:val="single"/>
        </w:rPr>
        <w:tab/>
      </w:r>
      <w:r>
        <w:rPr/>
        <w:t>] herewith situated in the Borough of [</w:t>
      </w:r>
      <w:r>
        <w:rPr>
          <w:u w:val="single"/>
        </w:rPr>
        <w:tab/>
        <w:tab/>
      </w:r>
      <w:r>
        <w:rPr/>
        <w:t>],</w:t>
      </w:r>
      <w:r>
        <w:rPr>
          <w:spacing w:val="-15"/>
        </w:rPr>
        <w:t> </w:t>
      </w:r>
      <w:r>
        <w:rPr/>
        <w:t>County of [</w:t>
      </w:r>
      <w:r>
        <w:rPr>
          <w:u w:val="single"/>
        </w:rPr>
        <w:tab/>
      </w:r>
      <w:r>
        <w:rPr/>
        <w:t>] and State of New York, being FHA Project No. [</w:t>
      </w:r>
      <w:r>
        <w:rPr>
          <w:u w:val="single"/>
        </w:rPr>
        <w:tab/>
      </w:r>
      <w:r>
        <w:rPr/>
        <w:t>] (the </w:t>
      </w:r>
      <w:r>
        <w:rPr/>
        <w:t>“Project”) which are necessary to complete the comfortable use and occupancy of such building or</w:t>
      </w:r>
      <w:r>
        <w:rPr>
          <w:spacing w:val="40"/>
        </w:rPr>
        <w:t> </w:t>
      </w:r>
      <w:r>
        <w:rPr/>
        <w:t>buildings for the purposes for which they were or are to be erected, including, but not limited to, all gas and electric appliances and fixtures; all engines, motors, dynamos, elevators, and machinery; all boilers, radiators, heaters, furnaces, stoves, heating equipment; all stoves, ranges, and cooking equipment; all bathtubs, sinks, basins, pipes, hot-water boilers, faucets, and other plumbing fixtures; all mantels; cabinets; all washing machines, laundry tubs, and ironers; all lighting, air-conditioning and ventilating equipment; all awnings, shades, screens and venetian blinds; and all incinerating equipment, together with appurtenances thereto; all equipment used</w:t>
      </w:r>
      <w:r>
        <w:rPr>
          <w:spacing w:val="40"/>
        </w:rPr>
        <w:t> </w:t>
      </w:r>
      <w:r>
        <w:rPr/>
        <w:t>in the diagnosis and treatment of patients; and all building material and equipment now or hereafter delivered to the premises and intended to be installed therein, such goods, equipment, chattels and personal property as are commonly used in the fully furnishing of and the equipping of a hospital, whether personal property, inventory or fixtures, whether now owned or hereafter from time to time acquired by the Debtor, together with all substitutions, replacements,</w:t>
      </w:r>
      <w:r>
        <w:rPr>
          <w:spacing w:val="80"/>
        </w:rPr>
        <w:t> </w:t>
      </w:r>
      <w:r>
        <w:rPr/>
        <w:t>additions, attachments, accessories, accretions, their component parts thereto or thereof, all other items of like property installed or to be installed or used therein and any and all proceeds thereof whether now in existence or hereafter arising.</w:t>
      </w:r>
    </w:p>
    <w:p>
      <w:pPr>
        <w:pStyle w:val="BodyText"/>
        <w:spacing w:before="10"/>
        <w:rPr>
          <w:sz w:val="20"/>
        </w:rPr>
      </w:pPr>
    </w:p>
    <w:p>
      <w:pPr>
        <w:pStyle w:val="BodyText"/>
        <w:spacing w:before="1"/>
        <w:ind w:left="119" w:right="113" w:firstLine="720"/>
        <w:jc w:val="both"/>
      </w:pPr>
      <w:r>
        <w:rPr/>
        <w:t>EXCEPTING AND EXCLUDING THEREFROM any property or fixtures as described above which are now subject to security interests, but only so long as such security interests remain</w:t>
      </w:r>
      <w:r>
        <w:rPr>
          <w:spacing w:val="-2"/>
        </w:rPr>
        <w:t> </w:t>
      </w:r>
      <w:r>
        <w:rPr/>
        <w:t>outstanding,</w:t>
      </w:r>
      <w:r>
        <w:rPr>
          <w:spacing w:val="-2"/>
        </w:rPr>
        <w:t> </w:t>
      </w:r>
      <w:r>
        <w:rPr/>
        <w:t>and</w:t>
      </w:r>
      <w:r>
        <w:rPr>
          <w:spacing w:val="-2"/>
        </w:rPr>
        <w:t> </w:t>
      </w:r>
      <w:r>
        <w:rPr/>
        <w:t>further</w:t>
      </w:r>
      <w:r>
        <w:rPr>
          <w:spacing w:val="-2"/>
        </w:rPr>
        <w:t> </w:t>
      </w:r>
      <w:r>
        <w:rPr/>
        <w:t>excepting</w:t>
      </w:r>
      <w:r>
        <w:rPr>
          <w:spacing w:val="-2"/>
        </w:rPr>
        <w:t> </w:t>
      </w:r>
      <w:r>
        <w:rPr/>
        <w:t>any</w:t>
      </w:r>
      <w:r>
        <w:rPr>
          <w:spacing w:val="-2"/>
        </w:rPr>
        <w:t> </w:t>
      </w:r>
      <w:r>
        <w:rPr/>
        <w:t>personal</w:t>
      </w:r>
      <w:r>
        <w:rPr>
          <w:spacing w:val="-2"/>
        </w:rPr>
        <w:t> </w:t>
      </w:r>
      <w:r>
        <w:rPr/>
        <w:t>property</w:t>
      </w:r>
      <w:r>
        <w:rPr>
          <w:spacing w:val="-2"/>
        </w:rPr>
        <w:t> </w:t>
      </w:r>
      <w:r>
        <w:rPr/>
        <w:t>or</w:t>
      </w:r>
      <w:r>
        <w:rPr>
          <w:spacing w:val="-2"/>
        </w:rPr>
        <w:t> </w:t>
      </w:r>
      <w:r>
        <w:rPr/>
        <w:t>fixtures</w:t>
      </w:r>
      <w:r>
        <w:rPr>
          <w:spacing w:val="-2"/>
        </w:rPr>
        <w:t> </w:t>
      </w:r>
      <w:r>
        <w:rPr/>
        <w:t>now</w:t>
      </w:r>
      <w:r>
        <w:rPr>
          <w:spacing w:val="-2"/>
        </w:rPr>
        <w:t> </w:t>
      </w:r>
      <w:r>
        <w:rPr/>
        <w:t>or</w:t>
      </w:r>
      <w:r>
        <w:rPr>
          <w:spacing w:val="-2"/>
        </w:rPr>
        <w:t> </w:t>
      </w:r>
      <w:r>
        <w:rPr/>
        <w:t>hereafter</w:t>
      </w:r>
      <w:r>
        <w:rPr>
          <w:spacing w:val="-2"/>
        </w:rPr>
        <w:t> </w:t>
      </w:r>
      <w:r>
        <w:rPr/>
        <w:t>held or used by Debtor as lessee, but only so long as the Debtor is the lessee, and further excepting and excluding, any property as described above acquired or to be acquired by Debtor, other than items in replacement of those covered by the Security Agreement of which this Schedule is a part, during the time when said items are covered by purchase money security interests in third parties as evidenced by the filing of Uniform Commercial Code Financing Statements in the appropriate filing offices.</w:t>
      </w:r>
    </w:p>
    <w:p>
      <w:pPr>
        <w:pStyle w:val="BodyText"/>
        <w:spacing w:before="8"/>
        <w:rPr>
          <w:sz w:val="20"/>
        </w:rPr>
      </w:pPr>
    </w:p>
    <w:p>
      <w:pPr>
        <w:pStyle w:val="BodyText"/>
        <w:spacing w:before="1"/>
        <w:ind w:left="119" w:right="119" w:firstLine="720"/>
        <w:jc w:val="both"/>
      </w:pPr>
      <w:r>
        <w:rPr/>
        <w:t>Nothing in this Schedule “A” shall relieve Debtor of its obligations under the Regulatory Agreement between Debtor and the Secretary of Housing and Urban Development as the same may be amended from time to time.]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p>
    <w:p>
      <w:pPr>
        <w:spacing w:before="0"/>
        <w:ind w:left="2950" w:right="2770" w:firstLine="0"/>
        <w:jc w:val="center"/>
        <w:rPr>
          <w:sz w:val="16"/>
        </w:rPr>
      </w:pPr>
      <w:r>
        <w:rPr>
          <w:sz w:val="16"/>
        </w:rPr>
        <w:t>Exhibit</w:t>
      </w:r>
      <w:r>
        <w:rPr>
          <w:spacing w:val="-10"/>
          <w:sz w:val="16"/>
        </w:rPr>
        <w:t> </w:t>
      </w:r>
      <w:r>
        <w:rPr>
          <w:sz w:val="16"/>
        </w:rPr>
        <w:t>A-</w:t>
      </w:r>
      <w:r>
        <w:rPr>
          <w:spacing w:val="-10"/>
          <w:sz w:val="16"/>
        </w:rPr>
        <w:t>1</w:t>
      </w:r>
    </w:p>
    <w:p>
      <w:pPr>
        <w:spacing w:after="0"/>
        <w:jc w:val="center"/>
        <w:rPr>
          <w:sz w:val="16"/>
        </w:rPr>
        <w:sectPr>
          <w:pgSz w:w="12240" w:h="15840"/>
          <w:pgMar w:top="1380" w:bottom="280" w:left="1320" w:right="1320"/>
        </w:sectPr>
      </w:pPr>
    </w:p>
    <w:p>
      <w:pPr>
        <w:spacing w:line="480" w:lineRule="auto" w:before="60"/>
        <w:ind w:left="3703" w:right="3698" w:firstLine="506"/>
        <w:jc w:val="left"/>
        <w:rPr>
          <w:sz w:val="24"/>
        </w:rPr>
      </w:pPr>
      <w:r>
        <w:rPr>
          <w:sz w:val="24"/>
        </w:rPr>
        <w:t>EXHIBIT B CITY</w:t>
      </w:r>
      <w:r>
        <w:rPr>
          <w:spacing w:val="-15"/>
          <w:sz w:val="24"/>
        </w:rPr>
        <w:t> </w:t>
      </w:r>
      <w:r>
        <w:rPr>
          <w:sz w:val="24"/>
        </w:rPr>
        <w:t>COLLATERAL</w:t>
      </w:r>
    </w:p>
    <w:p>
      <w:pPr>
        <w:spacing w:before="204"/>
        <w:ind w:left="3256" w:right="0" w:firstLine="0"/>
        <w:jc w:val="left"/>
        <w:rPr>
          <w:sz w:val="24"/>
        </w:rPr>
      </w:pPr>
      <w:r>
        <w:rPr>
          <w:sz w:val="24"/>
        </w:rPr>
        <w:t>(SEPARATE </w:t>
      </w:r>
      <w:r>
        <w:rPr>
          <w:spacing w:val="-2"/>
          <w:sz w:val="24"/>
        </w:rPr>
        <w:t>ATTACHMENT)</w:t>
      </w:r>
    </w:p>
    <w:sectPr>
      <w:pgSz w:w="12240" w:h="15840"/>
      <w:pgMar w:top="13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68" w:hanging="720"/>
      </w:pPr>
      <w:rPr>
        <w:rFonts w:hint="default"/>
        <w:lang w:val="en-US" w:eastAsia="en-US" w:bidi="ar-SA"/>
      </w:rPr>
    </w:lvl>
    <w:lvl w:ilvl="2">
      <w:start w:val="0"/>
      <w:numFmt w:val="bullet"/>
      <w:lvlText w:val="•"/>
      <w:lvlJc w:val="left"/>
      <w:pPr>
        <w:ind w:left="2016" w:hanging="720"/>
      </w:pPr>
      <w:rPr>
        <w:rFonts w:hint="default"/>
        <w:lang w:val="en-US" w:eastAsia="en-US" w:bidi="ar-SA"/>
      </w:rPr>
    </w:lvl>
    <w:lvl w:ilvl="3">
      <w:start w:val="0"/>
      <w:numFmt w:val="bullet"/>
      <w:lvlText w:val="•"/>
      <w:lvlJc w:val="left"/>
      <w:pPr>
        <w:ind w:left="2964" w:hanging="720"/>
      </w:pPr>
      <w:rPr>
        <w:rFonts w:hint="default"/>
        <w:lang w:val="en-US" w:eastAsia="en-US" w:bidi="ar-SA"/>
      </w:rPr>
    </w:lvl>
    <w:lvl w:ilvl="4">
      <w:start w:val="0"/>
      <w:numFmt w:val="bullet"/>
      <w:lvlText w:val="•"/>
      <w:lvlJc w:val="left"/>
      <w:pPr>
        <w:ind w:left="3912" w:hanging="720"/>
      </w:pPr>
      <w:rPr>
        <w:rFonts w:hint="default"/>
        <w:lang w:val="en-US" w:eastAsia="en-US" w:bidi="ar-SA"/>
      </w:rPr>
    </w:lvl>
    <w:lvl w:ilvl="5">
      <w:start w:val="0"/>
      <w:numFmt w:val="bullet"/>
      <w:lvlText w:val="•"/>
      <w:lvlJc w:val="left"/>
      <w:pPr>
        <w:ind w:left="4860" w:hanging="720"/>
      </w:pPr>
      <w:rPr>
        <w:rFonts w:hint="default"/>
        <w:lang w:val="en-US" w:eastAsia="en-US" w:bidi="ar-SA"/>
      </w:rPr>
    </w:lvl>
    <w:lvl w:ilvl="6">
      <w:start w:val="0"/>
      <w:numFmt w:val="bullet"/>
      <w:lvlText w:val="•"/>
      <w:lvlJc w:val="left"/>
      <w:pPr>
        <w:ind w:left="5808" w:hanging="720"/>
      </w:pPr>
      <w:rPr>
        <w:rFonts w:hint="default"/>
        <w:lang w:val="en-US" w:eastAsia="en-US" w:bidi="ar-SA"/>
      </w:rPr>
    </w:lvl>
    <w:lvl w:ilvl="7">
      <w:start w:val="0"/>
      <w:numFmt w:val="bullet"/>
      <w:lvlText w:val="•"/>
      <w:lvlJc w:val="left"/>
      <w:pPr>
        <w:ind w:left="6756" w:hanging="720"/>
      </w:pPr>
      <w:rPr>
        <w:rFonts w:hint="default"/>
        <w:lang w:val="en-US" w:eastAsia="en-US" w:bidi="ar-SA"/>
      </w:rPr>
    </w:lvl>
    <w:lvl w:ilvl="8">
      <w:start w:val="0"/>
      <w:numFmt w:val="bullet"/>
      <w:lvlText w:val="•"/>
      <w:lvlJc w:val="left"/>
      <w:pPr>
        <w:ind w:left="7704" w:hanging="720"/>
      </w:pPr>
      <w:rPr>
        <w:rFonts w:hint="default"/>
        <w:lang w:val="en-US" w:eastAsia="en-US" w:bidi="ar-SA"/>
      </w:rPr>
    </w:lvl>
  </w:abstractNum>
  <w:abstractNum w:abstractNumId="0">
    <w:multiLevelType w:val="hybridMultilevel"/>
    <w:lvl w:ilvl="0">
      <w:start w:val="1"/>
      <w:numFmt w:val="decimal"/>
      <w:lvlText w:val="%1."/>
      <w:lvlJc w:val="left"/>
      <w:pPr>
        <w:ind w:left="1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68" w:hanging="720"/>
      </w:pPr>
      <w:rPr>
        <w:rFonts w:hint="default"/>
        <w:lang w:val="en-US" w:eastAsia="en-US" w:bidi="ar-SA"/>
      </w:rPr>
    </w:lvl>
    <w:lvl w:ilvl="2">
      <w:start w:val="0"/>
      <w:numFmt w:val="bullet"/>
      <w:lvlText w:val="•"/>
      <w:lvlJc w:val="left"/>
      <w:pPr>
        <w:ind w:left="2016" w:hanging="720"/>
      </w:pPr>
      <w:rPr>
        <w:rFonts w:hint="default"/>
        <w:lang w:val="en-US" w:eastAsia="en-US" w:bidi="ar-SA"/>
      </w:rPr>
    </w:lvl>
    <w:lvl w:ilvl="3">
      <w:start w:val="0"/>
      <w:numFmt w:val="bullet"/>
      <w:lvlText w:val="•"/>
      <w:lvlJc w:val="left"/>
      <w:pPr>
        <w:ind w:left="2964" w:hanging="720"/>
      </w:pPr>
      <w:rPr>
        <w:rFonts w:hint="default"/>
        <w:lang w:val="en-US" w:eastAsia="en-US" w:bidi="ar-SA"/>
      </w:rPr>
    </w:lvl>
    <w:lvl w:ilvl="4">
      <w:start w:val="0"/>
      <w:numFmt w:val="bullet"/>
      <w:lvlText w:val="•"/>
      <w:lvlJc w:val="left"/>
      <w:pPr>
        <w:ind w:left="3912" w:hanging="720"/>
      </w:pPr>
      <w:rPr>
        <w:rFonts w:hint="default"/>
        <w:lang w:val="en-US" w:eastAsia="en-US" w:bidi="ar-SA"/>
      </w:rPr>
    </w:lvl>
    <w:lvl w:ilvl="5">
      <w:start w:val="0"/>
      <w:numFmt w:val="bullet"/>
      <w:lvlText w:val="•"/>
      <w:lvlJc w:val="left"/>
      <w:pPr>
        <w:ind w:left="4860" w:hanging="720"/>
      </w:pPr>
      <w:rPr>
        <w:rFonts w:hint="default"/>
        <w:lang w:val="en-US" w:eastAsia="en-US" w:bidi="ar-SA"/>
      </w:rPr>
    </w:lvl>
    <w:lvl w:ilvl="6">
      <w:start w:val="0"/>
      <w:numFmt w:val="bullet"/>
      <w:lvlText w:val="•"/>
      <w:lvlJc w:val="left"/>
      <w:pPr>
        <w:ind w:left="5808" w:hanging="720"/>
      </w:pPr>
      <w:rPr>
        <w:rFonts w:hint="default"/>
        <w:lang w:val="en-US" w:eastAsia="en-US" w:bidi="ar-SA"/>
      </w:rPr>
    </w:lvl>
    <w:lvl w:ilvl="7">
      <w:start w:val="0"/>
      <w:numFmt w:val="bullet"/>
      <w:lvlText w:val="•"/>
      <w:lvlJc w:val="left"/>
      <w:pPr>
        <w:ind w:left="6756" w:hanging="720"/>
      </w:pPr>
      <w:rPr>
        <w:rFonts w:hint="default"/>
        <w:lang w:val="en-US" w:eastAsia="en-US" w:bidi="ar-SA"/>
      </w:rPr>
    </w:lvl>
    <w:lvl w:ilvl="8">
      <w:start w:val="0"/>
      <w:numFmt w:val="bullet"/>
      <w:lvlText w:val="•"/>
      <w:lvlJc w:val="left"/>
      <w:pPr>
        <w:ind w:left="7704" w:hanging="72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60"/>
      <w:ind w:left="2950" w:right="2951"/>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20" w:right="117" w:firstLine="144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2023-08-04T20:06:21Z</dcterms:created>
  <dcterms:modified xsi:type="dcterms:W3CDTF">2023-08-04T20:06:21Z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2023-08-04T00:00:00Z</vt:filetime>
  </property>
  <property fmtid="{D5CDD505-2E9C-101B-9397-08002B2CF9AE}" pid="3" name="Creator">
    <vt:lpwstr>PScript5.dll Version 5.2.2</vt:lpwstr>
  </property>
  <property fmtid="{D5CDD505-2E9C-101B-9397-08002B2CF9AE}" pid="4" name="LastSaved">
    <vt:filetime>2023-08-04T00:00:00Z</vt:filetime>
  </property>
  <property fmtid="{D5CDD505-2E9C-101B-9397-08002B2CF9AE}" pid="5" name="Producer">
    <vt:lpwstr>Acrobat Distiller 10.0.0 (Windows)</vt:lpwstr>
  </property>
</Properties>
</file>