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4770"/>
      </w:tblGrid>
      <w:tr w:rsidR="002F533F" w:rsidRPr="00672D90" w:rsidTr="00064E17">
        <w:trPr>
          <w:jc w:val="center"/>
        </w:trPr>
        <w:tc>
          <w:tcPr>
            <w:tcW w:w="9900" w:type="dxa"/>
            <w:gridSpan w:val="2"/>
            <w:vAlign w:val="center"/>
          </w:tcPr>
          <w:p w:rsidR="002F533F" w:rsidRPr="00672D90" w:rsidRDefault="002F533F" w:rsidP="00F806CE">
            <w:pPr>
              <w:ind w:left="-113"/>
              <w:jc w:val="center"/>
              <w:rPr>
                <w:rFonts w:ascii="Arial" w:hAnsi="Arial" w:cs="Arial"/>
              </w:rPr>
            </w:pPr>
            <w:r w:rsidRPr="00672D90">
              <w:rPr>
                <w:rFonts w:ascii="Arial" w:eastAsia="Times New Roman" w:hAnsi="Arial" w:cs="Arial"/>
                <w:noProof/>
                <w:color w:val="2BAADF"/>
              </w:rPr>
              <w:drawing>
                <wp:inline distT="0" distB="0" distL="0" distR="0" wp14:anchorId="6863E7AF" wp14:editId="5BBC0D19">
                  <wp:extent cx="6263408" cy="1476375"/>
                  <wp:effectExtent l="0" t="0" r="4445" b="0"/>
                  <wp:docPr id="10" name="Picture 10" descr="Hydrate for your health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drate for your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271" cy="148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33F" w:rsidRPr="00672D90" w:rsidTr="00064E17">
        <w:trPr>
          <w:trHeight w:val="70"/>
          <w:jc w:val="center"/>
        </w:trPr>
        <w:tc>
          <w:tcPr>
            <w:tcW w:w="9900" w:type="dxa"/>
            <w:gridSpan w:val="2"/>
          </w:tcPr>
          <w:p w:rsidR="002F533F" w:rsidRPr="00672D90" w:rsidRDefault="002F533F" w:rsidP="00F806CE">
            <w:pPr>
              <w:rPr>
                <w:rFonts w:ascii="Arial" w:hAnsi="Arial" w:cs="Arial"/>
              </w:rPr>
            </w:pPr>
          </w:p>
        </w:tc>
      </w:tr>
      <w:tr w:rsidR="002F533F" w:rsidRPr="00672D90" w:rsidTr="00064E17">
        <w:trPr>
          <w:jc w:val="center"/>
        </w:trPr>
        <w:tc>
          <w:tcPr>
            <w:tcW w:w="9900" w:type="dxa"/>
            <w:gridSpan w:val="2"/>
          </w:tcPr>
          <w:p w:rsidR="002F533F" w:rsidRPr="00672D90" w:rsidRDefault="00672D90" w:rsidP="00F806CE">
            <w:pPr>
              <w:spacing w:line="340" w:lineRule="exact"/>
              <w:jc w:val="both"/>
              <w:rPr>
                <w:rFonts w:ascii="Arial" w:hAnsi="Arial" w:cs="Arial"/>
                <w:b/>
              </w:rPr>
            </w:pPr>
            <w:r w:rsidRPr="00672D90">
              <w:rPr>
                <w:rFonts w:ascii="Arial" w:hAnsi="Arial" w:cs="Arial"/>
                <w:color w:val="000000"/>
              </w:rPr>
              <w:t xml:space="preserve">WorkWell NYC is here to support parents who are breastfeeding or plan to breastfeed, and to make sure you know your rights and take advantage of the </w:t>
            </w:r>
            <w:r w:rsidRPr="00672D90">
              <w:rPr>
                <w:rStyle w:val="Strong"/>
                <w:rFonts w:ascii="Arial" w:hAnsi="Arial" w:cs="Arial"/>
                <w:color w:val="000000"/>
              </w:rPr>
              <w:t>free</w:t>
            </w:r>
            <w:r w:rsidRPr="00672D90">
              <w:rPr>
                <w:rFonts w:ascii="Arial" w:hAnsi="Arial" w:cs="Arial"/>
                <w:color w:val="000000"/>
              </w:rPr>
              <w:t xml:space="preserve"> resources available to you.</w:t>
            </w:r>
          </w:p>
        </w:tc>
      </w:tr>
      <w:tr w:rsidR="002F533F" w:rsidRPr="00672D90" w:rsidTr="00064E17">
        <w:trPr>
          <w:jc w:val="center"/>
        </w:trPr>
        <w:tc>
          <w:tcPr>
            <w:tcW w:w="9900" w:type="dxa"/>
            <w:gridSpan w:val="2"/>
          </w:tcPr>
          <w:p w:rsidR="002F533F" w:rsidRPr="00672D90" w:rsidRDefault="002F533F" w:rsidP="00F806CE">
            <w:pPr>
              <w:rPr>
                <w:rFonts w:ascii="Arial" w:hAnsi="Arial" w:cs="Arial"/>
              </w:rPr>
            </w:pPr>
          </w:p>
        </w:tc>
      </w:tr>
      <w:tr w:rsidR="00672D90" w:rsidRPr="00672D90" w:rsidTr="00064E17">
        <w:trPr>
          <w:trHeight w:val="4095"/>
          <w:jc w:val="center"/>
        </w:trPr>
        <w:tc>
          <w:tcPr>
            <w:tcW w:w="5130" w:type="dxa"/>
            <w:vAlign w:val="center"/>
          </w:tcPr>
          <w:p w:rsidR="00672D90" w:rsidRPr="00672D90" w:rsidRDefault="00672D90" w:rsidP="00672D90">
            <w:pPr>
              <w:rPr>
                <w:rFonts w:ascii="Arial" w:eastAsia="Times New Roman" w:hAnsi="Arial" w:cs="Arial"/>
              </w:rPr>
            </w:pPr>
          </w:p>
          <w:p w:rsidR="00672D90" w:rsidRPr="00672D90" w:rsidRDefault="00672D90" w:rsidP="00672D90">
            <w:pPr>
              <w:rPr>
                <w:rFonts w:ascii="Arial" w:eastAsia="Times New Roman" w:hAnsi="Arial" w:cs="Arial"/>
              </w:rPr>
            </w:pPr>
            <w:r w:rsidRPr="00672D90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C3552D1" wp14:editId="54B71070">
                  <wp:extent cx="3352800" cy="553212"/>
                  <wp:effectExtent l="0" t="0" r="0" b="0"/>
                  <wp:docPr id="9" name="Picture 9" descr="Benefits of Breastfee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efits of Breastfee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528" cy="55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90" w:rsidRPr="00672D90" w:rsidRDefault="00672D90" w:rsidP="00672D9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>Builds your baby’s immune system, reducing the risk of ear and respiratory infections</w:t>
            </w:r>
          </w:p>
          <w:p w:rsidR="00672D90" w:rsidRPr="00672D90" w:rsidRDefault="00672D90" w:rsidP="00672D9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>Promotes brain development</w:t>
            </w:r>
          </w:p>
          <w:p w:rsidR="00672D90" w:rsidRPr="00672D90" w:rsidRDefault="00672D90" w:rsidP="00672D9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>Speeds up parent’s recovery from pregnancy and childbirth</w:t>
            </w:r>
          </w:p>
          <w:p w:rsidR="00672D90" w:rsidRPr="00672D90" w:rsidRDefault="00672D90" w:rsidP="00672D90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>Promotes bonding with your baby</w:t>
            </w:r>
          </w:p>
        </w:tc>
        <w:tc>
          <w:tcPr>
            <w:tcW w:w="4770" w:type="dxa"/>
            <w:vAlign w:val="center"/>
          </w:tcPr>
          <w:p w:rsidR="00672D90" w:rsidRPr="00672D90" w:rsidRDefault="00672D90" w:rsidP="00672D90">
            <w:pPr>
              <w:spacing w:after="240"/>
              <w:jc w:val="center"/>
              <w:rPr>
                <w:rFonts w:ascii="Arial" w:hAnsi="Arial" w:cs="Arial"/>
                <w:b/>
                <w:color w:val="DA5800"/>
              </w:rPr>
            </w:pPr>
            <w:r w:rsidRPr="00672D90">
              <w:rPr>
                <w:rFonts w:ascii="Arial" w:hAnsi="Arial" w:cs="Arial"/>
                <w:noProof/>
              </w:rPr>
              <w:drawing>
                <wp:inline distT="0" distB="0" distL="0" distR="0" wp14:anchorId="01D53468" wp14:editId="6B4833EC">
                  <wp:extent cx="2595306" cy="1724025"/>
                  <wp:effectExtent l="0" t="0" r="0" b="0"/>
                  <wp:docPr id="4" name="Picture 4" descr="A couple with a baby girl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ouple with a baby girl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428" cy="172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D90" w:rsidRPr="00672D90" w:rsidTr="00064E17">
        <w:trPr>
          <w:trHeight w:val="4095"/>
          <w:jc w:val="center"/>
        </w:trPr>
        <w:tc>
          <w:tcPr>
            <w:tcW w:w="9900" w:type="dxa"/>
            <w:gridSpan w:val="2"/>
            <w:vAlign w:val="center"/>
          </w:tcPr>
          <w:p w:rsidR="00672D90" w:rsidRPr="00672D90" w:rsidRDefault="00672D90" w:rsidP="00672D90">
            <w:pPr>
              <w:pStyle w:val="NormalWeb"/>
              <w:jc w:val="center"/>
            </w:pPr>
            <w:r w:rsidRPr="00672D90">
              <w:rPr>
                <w:noProof/>
              </w:rPr>
              <w:drawing>
                <wp:inline distT="0" distB="0" distL="0" distR="0" wp14:anchorId="77C0CC97" wp14:editId="3A75BC62">
                  <wp:extent cx="3810000" cy="628650"/>
                  <wp:effectExtent l="0" t="0" r="0" b="0"/>
                  <wp:docPr id="6" name="Picture 6" descr="Worksite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site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90" w:rsidRPr="00672D90" w:rsidRDefault="00672D90" w:rsidP="00672D90">
            <w:pPr>
              <w:numPr>
                <w:ilvl w:val="0"/>
                <w:numId w:val="2"/>
              </w:numPr>
              <w:spacing w:before="100" w:beforeAutospacing="1" w:after="240" w:line="360" w:lineRule="auto"/>
              <w:rPr>
                <w:rFonts w:ascii="Arial" w:eastAsia="Times New Roman" w:hAnsi="Arial" w:cs="Arial"/>
                <w:color w:val="202020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 xml:space="preserve">Emblem Health members may receive coverage for the cost of renting or purchasing a breast pump, and for the </w:t>
            </w:r>
            <w:hyperlink r:id="rId12" w:history="1">
              <w:r w:rsidRPr="00672D90">
                <w:rPr>
                  <w:rStyle w:val="Hyperlink"/>
                  <w:rFonts w:ascii="Arial" w:eastAsia="Times New Roman" w:hAnsi="Arial" w:cs="Arial"/>
                </w:rPr>
                <w:t>Healthy Beginnings</w:t>
              </w:r>
            </w:hyperlink>
            <w:r w:rsidRPr="00672D90">
              <w:rPr>
                <w:rFonts w:ascii="Arial" w:eastAsia="Times New Roman" w:hAnsi="Arial" w:cs="Arial"/>
                <w:color w:val="202020"/>
              </w:rPr>
              <w:t xml:space="preserve"> program, which provides assistance to expecting members who have experienced pregnancy-related complications or are managing other health conditions.</w:t>
            </w:r>
          </w:p>
          <w:p w:rsidR="00064E17" w:rsidRDefault="00672D90" w:rsidP="00064E17">
            <w:pPr>
              <w:pStyle w:val="NormalWeb"/>
              <w:spacing w:before="0" w:beforeAutospacing="0" w:after="0" w:afterAutospacing="0" w:line="240" w:lineRule="auto"/>
              <w:ind w:left="360"/>
              <w:rPr>
                <w:rStyle w:val="Strong"/>
              </w:rPr>
            </w:pPr>
            <w:r w:rsidRPr="00672D90">
              <w:rPr>
                <w:rStyle w:val="Strong"/>
              </w:rPr>
              <w:t>Call the number on the back of your health insurance card to learn more.</w:t>
            </w:r>
          </w:p>
          <w:p w:rsidR="00064E17" w:rsidRDefault="00064E17" w:rsidP="00064E17">
            <w:pPr>
              <w:pStyle w:val="NormalWeb"/>
              <w:spacing w:before="0" w:beforeAutospacing="0" w:after="0" w:afterAutospacing="0" w:line="240" w:lineRule="auto"/>
              <w:ind w:left="360"/>
              <w:rPr>
                <w:rStyle w:val="Strong"/>
              </w:rPr>
            </w:pPr>
          </w:p>
          <w:p w:rsidR="00672D90" w:rsidRPr="00672D90" w:rsidRDefault="00672D90" w:rsidP="00064E17">
            <w:pPr>
              <w:pStyle w:val="NormalWeb"/>
              <w:spacing w:before="0" w:beforeAutospacing="0" w:after="0" w:afterAutospacing="0" w:line="240" w:lineRule="auto"/>
              <w:ind w:left="360"/>
            </w:pPr>
            <w:r w:rsidRPr="00064E17">
              <w:rPr>
                <w:sz w:val="20"/>
              </w:rPr>
              <w:t xml:space="preserve">*Employees with other coverage should contact their insurer, or visit </w:t>
            </w:r>
            <w:hyperlink r:id="rId13" w:history="1">
              <w:r w:rsidRPr="00064E17">
                <w:rPr>
                  <w:rStyle w:val="Hyperlink"/>
                  <w:sz w:val="20"/>
                </w:rPr>
                <w:t>nyc.gov/</w:t>
              </w:r>
              <w:proofErr w:type="spellStart"/>
            </w:hyperlink>
            <w:hyperlink r:id="rId14" w:history="1">
              <w:r w:rsidRPr="00064E17">
                <w:rPr>
                  <w:rStyle w:val="Hyperlink"/>
                  <w:sz w:val="20"/>
                </w:rPr>
                <w:t>hbp</w:t>
              </w:r>
              <w:proofErr w:type="spellEnd"/>
            </w:hyperlink>
            <w:r w:rsidRPr="00064E17">
              <w:rPr>
                <w:sz w:val="20"/>
              </w:rPr>
              <w:t xml:space="preserve"> for more information.</w:t>
            </w:r>
          </w:p>
        </w:tc>
      </w:tr>
      <w:tr w:rsidR="00672D90" w:rsidRPr="00672D90" w:rsidTr="002D1B9A">
        <w:trPr>
          <w:trHeight w:val="3960"/>
          <w:jc w:val="center"/>
        </w:trPr>
        <w:tc>
          <w:tcPr>
            <w:tcW w:w="9900" w:type="dxa"/>
            <w:gridSpan w:val="2"/>
          </w:tcPr>
          <w:p w:rsidR="00672D90" w:rsidRPr="00672D90" w:rsidRDefault="00672D90" w:rsidP="00672D90">
            <w:pPr>
              <w:spacing w:after="240"/>
              <w:jc w:val="center"/>
              <w:rPr>
                <w:rFonts w:ascii="Arial" w:hAnsi="Arial" w:cs="Arial"/>
              </w:rPr>
            </w:pPr>
            <w:r w:rsidRPr="00672D90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68A6DA" wp14:editId="15D5BF08">
                  <wp:extent cx="3810000" cy="628650"/>
                  <wp:effectExtent l="0" t="0" r="0" b="0"/>
                  <wp:docPr id="7" name="Picture 7" descr="Worksite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rksite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90" w:rsidRPr="00672D90" w:rsidRDefault="00672D90" w:rsidP="00672D90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 xml:space="preserve">Baby-Friendly designated maternity facilities are compliant with the </w:t>
            </w:r>
            <w:hyperlink r:id="rId16" w:history="1">
              <w:r w:rsidRPr="00672D90">
                <w:rPr>
                  <w:rStyle w:val="Hyperlink"/>
                  <w:rFonts w:ascii="Arial" w:eastAsia="Times New Roman" w:hAnsi="Arial" w:cs="Arial"/>
                </w:rPr>
                <w:t>10 steps to successful breastfeeding</w:t>
              </w:r>
            </w:hyperlink>
            <w:r w:rsidRPr="00672D90">
              <w:rPr>
                <w:rFonts w:ascii="Arial" w:eastAsia="Times New Roman" w:hAnsi="Arial" w:cs="Arial"/>
                <w:color w:val="202020"/>
              </w:rPr>
              <w:t xml:space="preserve">, including helping parents’ breastfeed within one hour of birth and allowing parents and infants to remain together 24 hours a day. For a list of designated maternity facilities, visit the </w:t>
            </w:r>
            <w:hyperlink r:id="rId17" w:history="1">
              <w:r w:rsidRPr="00672D90">
                <w:rPr>
                  <w:rStyle w:val="Hyperlink"/>
                  <w:rFonts w:ascii="Arial" w:eastAsia="Times New Roman" w:hAnsi="Arial" w:cs="Arial"/>
                </w:rPr>
                <w:t>Baby-Friendly USA</w:t>
              </w:r>
            </w:hyperlink>
            <w:r w:rsidRPr="00672D90">
              <w:rPr>
                <w:rFonts w:ascii="Arial" w:eastAsia="Times New Roman" w:hAnsi="Arial" w:cs="Arial"/>
                <w:color w:val="202020"/>
              </w:rPr>
              <w:t xml:space="preserve"> facility locator.</w:t>
            </w:r>
          </w:p>
          <w:p w:rsidR="00672D90" w:rsidRPr="00672D90" w:rsidRDefault="00672D90" w:rsidP="00672D90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672D90">
              <w:rPr>
                <w:rFonts w:ascii="Arial" w:eastAsia="Times New Roman" w:hAnsi="Arial" w:cs="Arial"/>
                <w:color w:val="202020"/>
              </w:rPr>
              <w:t xml:space="preserve">The </w:t>
            </w:r>
            <w:hyperlink r:id="rId18" w:history="1">
              <w:r w:rsidRPr="00672D90">
                <w:rPr>
                  <w:rStyle w:val="Hyperlink"/>
                  <w:rFonts w:ascii="Arial" w:eastAsia="Times New Roman" w:hAnsi="Arial" w:cs="Arial"/>
                </w:rPr>
                <w:t>Mobile Milk Breastfeeding Campaign</w:t>
              </w:r>
            </w:hyperlink>
            <w:r w:rsidRPr="00672D90">
              <w:rPr>
                <w:rFonts w:ascii="Arial" w:eastAsia="Times New Roman" w:hAnsi="Arial" w:cs="Arial"/>
                <w:color w:val="202020"/>
              </w:rPr>
              <w:t xml:space="preserve"> provides </w:t>
            </w:r>
            <w:r w:rsidRPr="00672D90">
              <w:rPr>
                <w:rStyle w:val="Strong"/>
                <w:rFonts w:ascii="Arial" w:eastAsia="Times New Roman" w:hAnsi="Arial" w:cs="Arial"/>
                <w:color w:val="202020"/>
              </w:rPr>
              <w:t>free</w:t>
            </w:r>
            <w:r w:rsidRPr="00672D90">
              <w:rPr>
                <w:rFonts w:ascii="Arial" w:eastAsia="Times New Roman" w:hAnsi="Arial" w:cs="Arial"/>
                <w:color w:val="202020"/>
              </w:rPr>
              <w:t xml:space="preserve"> breastfeeding tips and information via text messaging. To sign up, text "MILK" to 877877. Text messages are delivered between 28 weeks of pregnancy and 4 months after giving birth.</w:t>
            </w:r>
          </w:p>
        </w:tc>
      </w:tr>
      <w:tr w:rsidR="00672D90" w:rsidRPr="00672D90" w:rsidTr="00064E17">
        <w:trPr>
          <w:trHeight w:val="4617"/>
          <w:jc w:val="center"/>
        </w:trPr>
        <w:tc>
          <w:tcPr>
            <w:tcW w:w="9900" w:type="dxa"/>
            <w:gridSpan w:val="2"/>
            <w:vAlign w:val="center"/>
          </w:tcPr>
          <w:p w:rsidR="00672D90" w:rsidRPr="00672D90" w:rsidRDefault="00672D90" w:rsidP="00064E17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189D686" wp14:editId="1FF7846F">
                  <wp:extent cx="6057900" cy="605790"/>
                  <wp:effectExtent l="0" t="0" r="0" b="3810"/>
                  <wp:docPr id="11" name="Picture 11" descr="Get Activ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 Activ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50" cy="61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BAADF"/>
              </w:rPr>
              <w:drawing>
                <wp:inline distT="0" distB="0" distL="0" distR="0" wp14:anchorId="75A0612D" wp14:editId="24BCF24C">
                  <wp:extent cx="6141085" cy="2034235"/>
                  <wp:effectExtent l="0" t="0" r="0" b="4445"/>
                  <wp:docPr id="12" name="Picture 12" descr="Run with NYC Park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n with NYC Pa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420" cy="204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D90" w:rsidRPr="00672D90" w:rsidTr="00064E17">
        <w:trPr>
          <w:trHeight w:val="1620"/>
          <w:jc w:val="center"/>
        </w:trPr>
        <w:tc>
          <w:tcPr>
            <w:tcW w:w="9900" w:type="dxa"/>
            <w:gridSpan w:val="2"/>
            <w:vAlign w:val="center"/>
          </w:tcPr>
          <w:p w:rsidR="00672D90" w:rsidRPr="00672D90" w:rsidRDefault="00672D90" w:rsidP="00064E1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color w:val="2BAADF"/>
              </w:rPr>
              <w:drawing>
                <wp:inline distT="0" distB="0" distL="0" distR="0" wp14:anchorId="2701A9EB" wp14:editId="05E06727">
                  <wp:extent cx="6123372" cy="1014730"/>
                  <wp:effectExtent l="0" t="0" r="0" b="0"/>
                  <wp:docPr id="3" name="Picture 3" descr="Worksite Resources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orksite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109" cy="103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D90" w:rsidRPr="00672D90" w:rsidTr="002D1B9A">
        <w:trPr>
          <w:trHeight w:val="540"/>
          <w:jc w:val="center"/>
        </w:trPr>
        <w:tc>
          <w:tcPr>
            <w:tcW w:w="9900" w:type="dxa"/>
            <w:gridSpan w:val="2"/>
            <w:vAlign w:val="center"/>
          </w:tcPr>
          <w:p w:rsidR="00672D90" w:rsidRDefault="00672D90" w:rsidP="00672D90">
            <w:pPr>
              <w:pStyle w:val="NormalWeb"/>
              <w:jc w:val="center"/>
            </w:pPr>
            <w:r>
              <w:t xml:space="preserve">To learn more about infant feeding strategies and resources visit </w:t>
            </w:r>
            <w:hyperlink r:id="rId24" w:history="1">
              <w:r>
                <w:rPr>
                  <w:rStyle w:val="Hyperlink"/>
                </w:rPr>
                <w:t>WorkWell NYC</w:t>
              </w:r>
            </w:hyperlink>
            <w:r>
              <w:t>.</w:t>
            </w:r>
          </w:p>
        </w:tc>
      </w:tr>
      <w:tr w:rsidR="00672D90" w:rsidRPr="00672D90" w:rsidTr="002D1B9A">
        <w:trPr>
          <w:trHeight w:val="1440"/>
          <w:jc w:val="center"/>
        </w:trPr>
        <w:tc>
          <w:tcPr>
            <w:tcW w:w="9900" w:type="dxa"/>
            <w:gridSpan w:val="2"/>
            <w:vAlign w:val="center"/>
          </w:tcPr>
          <w:p w:rsidR="002D1B9A" w:rsidRDefault="00672D90" w:rsidP="002D1B9A">
            <w:pPr>
              <w:pStyle w:val="NormalWeb"/>
              <w:spacing w:before="0" w:beforeAutospacing="0" w:after="240" w:afterAutospacing="0" w:line="240" w:lineRule="auto"/>
              <w:jc w:val="center"/>
            </w:pPr>
            <w:r>
              <w:rPr>
                <w:noProof/>
                <w:color w:val="2BAADF"/>
              </w:rPr>
              <w:drawing>
                <wp:inline distT="0" distB="0" distL="0" distR="0" wp14:anchorId="7E79CA18" wp14:editId="214AF155">
                  <wp:extent cx="1285875" cy="771525"/>
                  <wp:effectExtent l="0" t="0" r="9525" b="9525"/>
                  <wp:docPr id="2" name="Picture 2" descr="Log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90" w:rsidRDefault="00672D90" w:rsidP="00064E17">
            <w:pPr>
              <w:pStyle w:val="NormalWeb"/>
              <w:spacing w:before="0" w:beforeAutospacing="0" w:after="0" w:afterAutospacing="0" w:line="240" w:lineRule="auto"/>
              <w:jc w:val="center"/>
            </w:pPr>
            <w:hyperlink r:id="rId26" w:history="1">
              <w:r w:rsidRPr="00064E17">
                <w:rPr>
                  <w:rStyle w:val="Hyperlink"/>
                  <w:sz w:val="20"/>
                </w:rPr>
                <w:t>www.nyc.gov/workwellnyc</w:t>
              </w:r>
            </w:hyperlink>
            <w:r w:rsidRPr="00064E17">
              <w:rPr>
                <w:sz w:val="20"/>
              </w:rPr>
              <w:t xml:space="preserve"> | </w:t>
            </w:r>
            <w:hyperlink r:id="rId27" w:history="1">
              <w:r w:rsidRPr="00064E17">
                <w:rPr>
                  <w:rStyle w:val="Hyperlink"/>
                  <w:sz w:val="20"/>
                </w:rPr>
                <w:t>workwell@olr.nyc.gov</w:t>
              </w:r>
            </w:hyperlink>
          </w:p>
        </w:tc>
      </w:tr>
    </w:tbl>
    <w:p w:rsidR="005A2070" w:rsidRDefault="005A2070" w:rsidP="00064E17">
      <w:bookmarkStart w:id="0" w:name="_GoBack"/>
      <w:bookmarkEnd w:id="0"/>
    </w:p>
    <w:sectPr w:rsidR="005A2070" w:rsidSect="00064E17">
      <w:headerReference w:type="default" r:id="rId2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90" w:rsidRDefault="00672D90" w:rsidP="00672D90">
      <w:pPr>
        <w:spacing w:after="0" w:line="240" w:lineRule="auto"/>
      </w:pPr>
      <w:r>
        <w:separator/>
      </w:r>
    </w:p>
  </w:endnote>
  <w:endnote w:type="continuationSeparator" w:id="0">
    <w:p w:rsidR="00672D90" w:rsidRDefault="00672D90" w:rsidP="0067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90" w:rsidRDefault="00672D90" w:rsidP="00672D90">
      <w:pPr>
        <w:spacing w:after="0" w:line="240" w:lineRule="auto"/>
      </w:pPr>
      <w:r>
        <w:separator/>
      </w:r>
    </w:p>
  </w:footnote>
  <w:footnote w:type="continuationSeparator" w:id="0">
    <w:p w:rsidR="00672D90" w:rsidRDefault="00672D90" w:rsidP="0067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90" w:rsidRDefault="00064E17">
    <w:pPr>
      <w:pStyle w:val="Header"/>
    </w:pPr>
    <w:r>
      <w:rPr>
        <w:b/>
      </w:rPr>
      <w:t xml:space="preserve">Breastfeeding – A Natural Part of Life </w:t>
    </w:r>
    <w:r>
      <w:rPr>
        <w:b/>
      </w:rPr>
      <w:tab/>
      <w:t xml:space="preserve">                                                                                            </w:t>
    </w:r>
    <w:r>
      <w:t>August 9</w:t>
    </w:r>
    <w:r w:rsidR="00672D90">
      <w:t>, 2018</w:t>
    </w:r>
    <w:r w:rsidR="00672D90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075"/>
    <w:multiLevelType w:val="hybridMultilevel"/>
    <w:tmpl w:val="AD423230"/>
    <w:lvl w:ilvl="0" w:tplc="023ABEA0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45565"/>
    <w:multiLevelType w:val="hybridMultilevel"/>
    <w:tmpl w:val="A742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0EA"/>
    <w:multiLevelType w:val="hybridMultilevel"/>
    <w:tmpl w:val="8C5E9EFA"/>
    <w:lvl w:ilvl="0" w:tplc="023ABEA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EBC"/>
    <w:multiLevelType w:val="hybridMultilevel"/>
    <w:tmpl w:val="35660924"/>
    <w:lvl w:ilvl="0" w:tplc="C038AB8E">
      <w:start w:val="1"/>
      <w:numFmt w:val="bullet"/>
      <w:lvlText w:val=""/>
      <w:lvlJc w:val="left"/>
      <w:pPr>
        <w:ind w:left="547" w:hanging="360"/>
      </w:pPr>
      <w:rPr>
        <w:rFonts w:ascii="Wingdings" w:hAnsi="Wingdings" w:hint="default"/>
        <w:color w:val="92D050"/>
      </w:rPr>
    </w:lvl>
    <w:lvl w:ilvl="1" w:tplc="69A8DD6A">
      <w:numFmt w:val="bullet"/>
      <w:lvlText w:val="•"/>
      <w:lvlJc w:val="left"/>
      <w:pPr>
        <w:ind w:left="907" w:firstLine="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" w15:restartNumberingAfterBreak="0">
    <w:nsid w:val="4E630246"/>
    <w:multiLevelType w:val="multilevel"/>
    <w:tmpl w:val="E0E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329E4"/>
    <w:multiLevelType w:val="multilevel"/>
    <w:tmpl w:val="821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17E0D"/>
    <w:multiLevelType w:val="multilevel"/>
    <w:tmpl w:val="3F0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F"/>
    <w:rsid w:val="00064E17"/>
    <w:rsid w:val="002D1B9A"/>
    <w:rsid w:val="002F533F"/>
    <w:rsid w:val="005A2070"/>
    <w:rsid w:val="006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6774-BC29-411F-85A6-389160A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3F"/>
  </w:style>
  <w:style w:type="paragraph" w:styleId="Heading2">
    <w:name w:val="heading 2"/>
    <w:basedOn w:val="Normal"/>
    <w:link w:val="Heading2Char"/>
    <w:uiPriority w:val="9"/>
    <w:unhideWhenUsed/>
    <w:qFormat/>
    <w:rsid w:val="002F53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33F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2F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3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D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D90"/>
    <w:pPr>
      <w:spacing w:before="100" w:beforeAutospacing="1" w:after="100" w:afterAutospacing="1" w:line="360" w:lineRule="auto"/>
    </w:pPr>
    <w:rPr>
      <w:rFonts w:ascii="Arial" w:hAnsi="Arial" w:cs="Arial"/>
      <w:color w:val="2020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90"/>
  </w:style>
  <w:style w:type="paragraph" w:styleId="Footer">
    <w:name w:val="footer"/>
    <w:basedOn w:val="Normal"/>
    <w:link w:val="FooterChar"/>
    <w:uiPriority w:val="99"/>
    <w:unhideWhenUsed/>
    <w:rsid w:val="0067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n.nyc.gov/2FxPhHg" TargetMode="External"/><Relationship Id="rId18" Type="http://schemas.openxmlformats.org/officeDocument/2006/relationships/hyperlink" Target="https://on.nyc.gov/2M3mqAJ" TargetMode="External"/><Relationship Id="rId26" Type="http://schemas.openxmlformats.org/officeDocument/2006/relationships/hyperlink" Target="http://on.nyc.gov/2AFumj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on.nyc.gov/2Mc2rQd" TargetMode="External"/><Relationship Id="rId12" Type="http://schemas.openxmlformats.org/officeDocument/2006/relationships/hyperlink" Target="http://bit.ly/2O6QPLK" TargetMode="External"/><Relationship Id="rId17" Type="http://schemas.openxmlformats.org/officeDocument/2006/relationships/hyperlink" Target="http://bit.ly/2vcRV1z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bit.ly/2Kn6eoG" TargetMode="External"/><Relationship Id="rId20" Type="http://schemas.openxmlformats.org/officeDocument/2006/relationships/hyperlink" Target="https://on.nyc.gov/2zDQb6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on.nyc.gov/2AFumj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1.nyc.gov/site/olr/health/healthhome.page" TargetMode="External"/><Relationship Id="rId22" Type="http://schemas.openxmlformats.org/officeDocument/2006/relationships/hyperlink" Target="http://bit.ly/wwnychampion" TargetMode="External"/><Relationship Id="rId27" Type="http://schemas.openxmlformats.org/officeDocument/2006/relationships/hyperlink" Target="mailto:workwell@olr.nyc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3</cp:revision>
  <cp:lastPrinted>2018-08-22T19:57:00Z</cp:lastPrinted>
  <dcterms:created xsi:type="dcterms:W3CDTF">2018-08-22T19:56:00Z</dcterms:created>
  <dcterms:modified xsi:type="dcterms:W3CDTF">2018-08-22T19:58:00Z</dcterms:modified>
</cp:coreProperties>
</file>