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BC" w:rsidRDefault="00D44BBC" w:rsidP="00D44BBC">
      <w:pPr>
        <w:rPr>
          <w:rFonts w:ascii="Georgia" w:eastAsia="Times New Roman" w:hAnsi="Georgia"/>
        </w:rPr>
      </w:pPr>
      <w:bookmarkStart w:id="0" w:name="_GoBack"/>
      <w:bookmarkEnd w:id="0"/>
    </w:p>
    <w:tbl>
      <w:tblPr>
        <w:tblW w:w="11850" w:type="dxa"/>
        <w:jc w:val="center"/>
        <w:tblCellMar>
          <w:left w:w="0" w:type="dxa"/>
          <w:right w:w="0" w:type="dxa"/>
        </w:tblCellMar>
        <w:tblLook w:val="04A0" w:firstRow="1" w:lastRow="0" w:firstColumn="1" w:lastColumn="0" w:noHBand="0" w:noVBand="1"/>
      </w:tblPr>
      <w:tblGrid>
        <w:gridCol w:w="11850"/>
      </w:tblGrid>
      <w:tr w:rsidR="00D44BBC" w:rsidTr="00860E65">
        <w:trPr>
          <w:trHeight w:val="3564"/>
          <w:jc w:val="center"/>
        </w:trPr>
        <w:tc>
          <w:tcPr>
            <w:tcW w:w="0" w:type="auto"/>
            <w:vAlign w:val="center"/>
            <w:hideMark/>
          </w:tcPr>
          <w:tbl>
            <w:tblPr>
              <w:tblpPr w:leftFromText="45" w:rightFromText="45" w:vertAnchor="text"/>
              <w:tblW w:w="1835" w:type="pct"/>
              <w:tblCellMar>
                <w:left w:w="0" w:type="dxa"/>
                <w:right w:w="0" w:type="dxa"/>
              </w:tblCellMar>
              <w:tblLook w:val="04A0" w:firstRow="1" w:lastRow="0" w:firstColumn="1" w:lastColumn="0" w:noHBand="0" w:noVBand="1"/>
            </w:tblPr>
            <w:tblGrid>
              <w:gridCol w:w="4515"/>
            </w:tblGrid>
            <w:tr w:rsidR="00D44BBC" w:rsidTr="00860E65">
              <w:trPr>
                <w:trHeight w:val="3168"/>
              </w:trPr>
              <w:tc>
                <w:tcPr>
                  <w:tcW w:w="0" w:type="auto"/>
                  <w:tcMar>
                    <w:top w:w="300" w:type="dxa"/>
                    <w:left w:w="0" w:type="dxa"/>
                    <w:bottom w:w="0" w:type="dxa"/>
                    <w:right w:w="0" w:type="dxa"/>
                  </w:tcMar>
                  <w:hideMark/>
                </w:tcPr>
                <w:p w:rsidR="00D44BBC" w:rsidRDefault="00D44BBC" w:rsidP="00860E65">
                  <w:pPr>
                    <w:jc w:val="center"/>
                    <w:rPr>
                      <w:rFonts w:ascii="Georgia" w:eastAsia="Times New Roman" w:hAnsi="Georgia"/>
                    </w:rPr>
                  </w:pPr>
                  <w:r>
                    <w:rPr>
                      <w:rFonts w:ascii="Georgia" w:eastAsia="Times New Roman" w:hAnsi="Georgia"/>
                      <w:noProof/>
                    </w:rPr>
                    <w:drawing>
                      <wp:inline distT="0" distB="0" distL="0" distR="0" wp14:anchorId="0C665BDC" wp14:editId="4DDECC74">
                        <wp:extent cx="2867025" cy="1901793"/>
                        <wp:effectExtent l="0" t="0" r="0" b="3810"/>
                        <wp:docPr id="6" name="Picture 6" descr="http://www.nyc.gov/html/misc/gif/newsletter/workwell/feb-heart-m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yc.gov/html/misc/gif/newsletter/workwell/feb-heart-mont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753" cy="1936106"/>
                                </a:xfrm>
                                <a:prstGeom prst="rect">
                                  <a:avLst/>
                                </a:prstGeom>
                                <a:noFill/>
                                <a:ln>
                                  <a:noFill/>
                                </a:ln>
                              </pic:spPr>
                            </pic:pic>
                          </a:graphicData>
                        </a:graphic>
                      </wp:inline>
                    </w:drawing>
                  </w:r>
                </w:p>
              </w:tc>
            </w:tr>
          </w:tbl>
          <w:tbl>
            <w:tblPr>
              <w:tblpPr w:leftFromText="45" w:rightFromText="45" w:vertAnchor="text" w:horzAnchor="margin" w:tblpXSpec="right" w:tblpY="256"/>
              <w:tblOverlap w:val="never"/>
              <w:tblW w:w="2977" w:type="pct"/>
              <w:tblCellMar>
                <w:left w:w="0" w:type="dxa"/>
                <w:right w:w="0" w:type="dxa"/>
              </w:tblCellMar>
              <w:tblLook w:val="04A0" w:firstRow="1" w:lastRow="0" w:firstColumn="1" w:lastColumn="0" w:noHBand="0" w:noVBand="1"/>
            </w:tblPr>
            <w:tblGrid>
              <w:gridCol w:w="7055"/>
            </w:tblGrid>
            <w:tr w:rsidR="00D44BBC" w:rsidRPr="00D44BBC" w:rsidTr="00D44BBC">
              <w:trPr>
                <w:trHeight w:val="3100"/>
              </w:trPr>
              <w:tc>
                <w:tcPr>
                  <w:tcW w:w="5000" w:type="pct"/>
                  <w:vAlign w:val="center"/>
                  <w:hideMark/>
                </w:tcPr>
                <w:p w:rsidR="00D44BBC" w:rsidRDefault="00D44BBC" w:rsidP="00860E65">
                  <w:pPr>
                    <w:pStyle w:val="NormalWeb"/>
                    <w:spacing w:line="240" w:lineRule="auto"/>
                    <w:contextualSpacing/>
                    <w:jc w:val="center"/>
                    <w:rPr>
                      <w:b/>
                      <w:bCs/>
                      <w:sz w:val="33"/>
                      <w:szCs w:val="33"/>
                    </w:rPr>
                  </w:pPr>
                  <w:r w:rsidRPr="00D44BBC">
                    <w:rPr>
                      <w:b/>
                      <w:bCs/>
                      <w:sz w:val="33"/>
                      <w:szCs w:val="33"/>
                    </w:rPr>
                    <w:t>Did you know that February is</w:t>
                  </w:r>
                </w:p>
                <w:p w:rsidR="00D44BBC" w:rsidRPr="00D44BBC" w:rsidRDefault="00D44BBC" w:rsidP="00860E65">
                  <w:pPr>
                    <w:pStyle w:val="NormalWeb"/>
                    <w:spacing w:line="240" w:lineRule="auto"/>
                    <w:contextualSpacing/>
                    <w:jc w:val="center"/>
                    <w:rPr>
                      <w:sz w:val="33"/>
                      <w:szCs w:val="33"/>
                    </w:rPr>
                  </w:pPr>
                  <w:r w:rsidRPr="00D44BBC">
                    <w:rPr>
                      <w:b/>
                      <w:bCs/>
                      <w:sz w:val="33"/>
                      <w:szCs w:val="33"/>
                    </w:rPr>
                    <w:t>Heart Awareness month?</w:t>
                  </w:r>
                </w:p>
                <w:p w:rsidR="00D44BBC" w:rsidRDefault="00D44BBC" w:rsidP="00D44BBC">
                  <w:pPr>
                    <w:pStyle w:val="NormalWeb"/>
                    <w:spacing w:before="0" w:beforeAutospacing="0" w:after="0" w:afterAutospacing="0" w:line="240" w:lineRule="auto"/>
                    <w:contextualSpacing/>
                    <w:rPr>
                      <w:sz w:val="28"/>
                      <w:szCs w:val="30"/>
                    </w:rPr>
                  </w:pPr>
                </w:p>
                <w:p w:rsidR="00D44BBC" w:rsidRPr="00D44BBC" w:rsidRDefault="00D44BBC" w:rsidP="00D44BBC">
                  <w:pPr>
                    <w:pStyle w:val="NormalWeb"/>
                    <w:rPr>
                      <w:sz w:val="28"/>
                      <w:szCs w:val="30"/>
                    </w:rPr>
                  </w:pPr>
                  <w:r w:rsidRPr="00D44BBC">
                    <w:rPr>
                      <w:sz w:val="28"/>
                      <w:szCs w:val="30"/>
                    </w:rPr>
                    <w:t>Heart disease is the leading cause of death for men and women in New York City. Smoking, being overweight or obese, or having diabetes, high blood pressure or high cholesterol also increase your risk.</w:t>
                  </w:r>
                </w:p>
              </w:tc>
            </w:tr>
          </w:tbl>
          <w:p w:rsidR="00D44BBC" w:rsidRDefault="00D44BBC">
            <w:pPr>
              <w:rPr>
                <w:rFonts w:eastAsia="Times New Roman"/>
                <w:sz w:val="20"/>
                <w:szCs w:val="20"/>
              </w:rPr>
            </w:pPr>
          </w:p>
        </w:tc>
      </w:tr>
    </w:tbl>
    <w:p w:rsidR="00D44BBC" w:rsidRDefault="00D44BBC" w:rsidP="00D44BBC">
      <w:pPr>
        <w:rPr>
          <w:rFonts w:ascii="Georgia" w:eastAsia="Times New Roman" w:hAnsi="Georgia"/>
        </w:rPr>
      </w:pPr>
    </w:p>
    <w:tbl>
      <w:tblPr>
        <w:tblW w:w="11850" w:type="dxa"/>
        <w:jc w:val="center"/>
        <w:tblCellMar>
          <w:left w:w="0" w:type="dxa"/>
          <w:right w:w="0" w:type="dxa"/>
        </w:tblCellMar>
        <w:tblLook w:val="04A0" w:firstRow="1" w:lastRow="0" w:firstColumn="1" w:lastColumn="0" w:noHBand="0" w:noVBand="1"/>
      </w:tblPr>
      <w:tblGrid>
        <w:gridCol w:w="11844"/>
        <w:gridCol w:w="6"/>
      </w:tblGrid>
      <w:tr w:rsidR="00D44BBC" w:rsidTr="00D44BBC">
        <w:trPr>
          <w:gridAfter w:val="1"/>
          <w:jc w:val="center"/>
        </w:trPr>
        <w:tc>
          <w:tcPr>
            <w:tcW w:w="0" w:type="auto"/>
            <w:vAlign w:val="center"/>
            <w:hideMark/>
          </w:tcPr>
          <w:tbl>
            <w:tblPr>
              <w:tblW w:w="5000" w:type="pct"/>
              <w:tblLook w:val="04A0" w:firstRow="1" w:lastRow="0" w:firstColumn="1" w:lastColumn="0" w:noHBand="0" w:noVBand="1"/>
            </w:tblPr>
            <w:tblGrid>
              <w:gridCol w:w="592"/>
              <w:gridCol w:w="11252"/>
            </w:tblGrid>
            <w:tr w:rsidR="00D44BBC">
              <w:tc>
                <w:tcPr>
                  <w:tcW w:w="250" w:type="pct"/>
                  <w:tcMar>
                    <w:top w:w="15" w:type="dxa"/>
                    <w:left w:w="15" w:type="dxa"/>
                    <w:bottom w:w="15" w:type="dxa"/>
                    <w:right w:w="15" w:type="dxa"/>
                  </w:tcMar>
                  <w:hideMark/>
                </w:tcPr>
                <w:p w:rsidR="00D44BBC" w:rsidRDefault="00D44BBC">
                  <w:pPr>
                    <w:rPr>
                      <w:rFonts w:ascii="Georgia" w:eastAsia="Times New Roman" w:hAnsi="Georgia"/>
                    </w:rPr>
                  </w:pPr>
                  <w:r>
                    <w:rPr>
                      <w:rFonts w:ascii="Georgia" w:eastAsia="Times New Roman" w:hAnsi="Georgia"/>
                      <w:noProof/>
                    </w:rPr>
                    <w:drawing>
                      <wp:inline distT="0" distB="0" distL="0" distR="0">
                        <wp:extent cx="190500" cy="190500"/>
                        <wp:effectExtent l="0" t="0" r="0" b="0"/>
                        <wp:docPr id="5" name="Picture 5" descr="http://www.nyc.gov/html/misc/gif/newsletter/workwell/hear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c.gov/html/misc/gif/newsletter/workwell/heart-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750" w:type="pct"/>
                  <w:tcMar>
                    <w:top w:w="15" w:type="dxa"/>
                    <w:left w:w="15" w:type="dxa"/>
                    <w:bottom w:w="15" w:type="dxa"/>
                    <w:right w:w="15" w:type="dxa"/>
                  </w:tcMar>
                  <w:vAlign w:val="center"/>
                  <w:hideMark/>
                </w:tcPr>
                <w:p w:rsidR="00D44BBC" w:rsidRDefault="00D44BBC">
                  <w:pPr>
                    <w:rPr>
                      <w:rFonts w:ascii="Georgia" w:eastAsia="Times New Roman" w:hAnsi="Georgia"/>
                    </w:rPr>
                  </w:pPr>
                  <w:r>
                    <w:rPr>
                      <w:rStyle w:val="Strong"/>
                      <w:rFonts w:ascii="Georgia" w:eastAsia="Times New Roman" w:hAnsi="Georgia"/>
                      <w:sz w:val="33"/>
                      <w:szCs w:val="33"/>
                    </w:rPr>
                    <w:t>Monitor Your Blood Pressure</w:t>
                  </w:r>
                </w:p>
              </w:tc>
            </w:tr>
          </w:tbl>
          <w:p w:rsidR="00D44BBC" w:rsidRDefault="00D44BBC">
            <w:pPr>
              <w:rPr>
                <w:rFonts w:eastAsia="Times New Roman"/>
                <w:sz w:val="20"/>
                <w:szCs w:val="20"/>
              </w:rPr>
            </w:pPr>
          </w:p>
        </w:tc>
      </w:tr>
      <w:tr w:rsidR="00D44BBC" w:rsidTr="00D44BBC">
        <w:trPr>
          <w:gridAfter w:val="1"/>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r>
      <w:tr w:rsidR="00D44BBC" w:rsidTr="00D44BBC">
        <w:trPr>
          <w:jc w:val="center"/>
        </w:trPr>
        <w:tc>
          <w:tcPr>
            <w:tcW w:w="0" w:type="auto"/>
            <w:vAlign w:val="center"/>
            <w:hideMark/>
          </w:tcPr>
          <w:p w:rsidR="00D44BBC" w:rsidRDefault="00D44BBC">
            <w:pPr>
              <w:numPr>
                <w:ilvl w:val="0"/>
                <w:numId w:val="1"/>
              </w:numPr>
              <w:spacing w:before="100" w:beforeAutospacing="1" w:after="100" w:afterAutospacing="1" w:line="360" w:lineRule="auto"/>
              <w:rPr>
                <w:rFonts w:ascii="Georgia" w:eastAsia="Times New Roman" w:hAnsi="Georgia"/>
              </w:rPr>
            </w:pPr>
            <w:r>
              <w:rPr>
                <w:rFonts w:ascii="Georgia" w:eastAsia="Times New Roman" w:hAnsi="Georgia"/>
              </w:rPr>
              <w:t>Develop a plan to regularly check your blood pressure—not just at the doctor's office but at home or at a pharmacy. Track your results in a log or diary to monitor your progress.</w:t>
            </w:r>
          </w:p>
          <w:p w:rsidR="00D44BBC" w:rsidRDefault="00D44BBC">
            <w:pPr>
              <w:numPr>
                <w:ilvl w:val="0"/>
                <w:numId w:val="1"/>
              </w:numPr>
              <w:spacing w:before="100" w:beforeAutospacing="1" w:after="100" w:afterAutospacing="1" w:line="360" w:lineRule="auto"/>
              <w:rPr>
                <w:rFonts w:ascii="Georgia" w:eastAsia="Times New Roman" w:hAnsi="Georgia"/>
              </w:rPr>
            </w:pPr>
            <w:r>
              <w:rPr>
                <w:rFonts w:ascii="Georgia" w:eastAsia="Times New Roman" w:hAnsi="Georgia"/>
              </w:rPr>
              <w:t xml:space="preserve">Take your medications as prescribed. Your medication helps control and maintain your blood pressure. </w:t>
            </w:r>
            <w:hyperlink r:id="rId10" w:history="1">
              <w:r>
                <w:rPr>
                  <w:rStyle w:val="Hyperlink"/>
                  <w:rFonts w:ascii="Georgia" w:eastAsia="Times New Roman" w:hAnsi="Georgia"/>
                </w:rPr>
                <w:t>Here are some tips</w:t>
              </w:r>
            </w:hyperlink>
            <w:r>
              <w:rPr>
                <w:rFonts w:ascii="Georgia" w:eastAsia="Times New Roman" w:hAnsi="Georgia"/>
              </w:rPr>
              <w:t xml:space="preserve"> to help you stick with your medication plan.</w:t>
            </w:r>
          </w:p>
        </w:tc>
        <w:tc>
          <w:tcPr>
            <w:tcW w:w="0" w:type="auto"/>
            <w:vAlign w:val="center"/>
            <w:hideMark/>
          </w:tcPr>
          <w:p w:rsidR="00D44BBC" w:rsidRDefault="00D44BBC">
            <w:pPr>
              <w:numPr>
                <w:ilvl w:val="0"/>
                <w:numId w:val="1"/>
              </w:numPr>
              <w:spacing w:before="100" w:beforeAutospacing="1" w:after="100" w:afterAutospacing="1" w:line="360" w:lineRule="auto"/>
              <w:rPr>
                <w:rFonts w:ascii="Georgia" w:eastAsia="Times New Roman" w:hAnsi="Georgia"/>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tbl>
            <w:tblPr>
              <w:tblW w:w="5000" w:type="pct"/>
              <w:tblLook w:val="04A0" w:firstRow="1" w:lastRow="0" w:firstColumn="1" w:lastColumn="0" w:noHBand="0" w:noVBand="1"/>
            </w:tblPr>
            <w:tblGrid>
              <w:gridCol w:w="592"/>
              <w:gridCol w:w="11252"/>
            </w:tblGrid>
            <w:tr w:rsidR="00D44BBC">
              <w:tc>
                <w:tcPr>
                  <w:tcW w:w="250" w:type="pct"/>
                  <w:tcMar>
                    <w:top w:w="15" w:type="dxa"/>
                    <w:left w:w="15" w:type="dxa"/>
                    <w:bottom w:w="15" w:type="dxa"/>
                    <w:right w:w="15" w:type="dxa"/>
                  </w:tcMar>
                  <w:hideMark/>
                </w:tcPr>
                <w:p w:rsidR="00D44BBC" w:rsidRDefault="00D44BBC">
                  <w:pPr>
                    <w:rPr>
                      <w:rFonts w:ascii="Georgia" w:eastAsia="Times New Roman" w:hAnsi="Georgia"/>
                    </w:rPr>
                  </w:pPr>
                  <w:r>
                    <w:rPr>
                      <w:rFonts w:ascii="Georgia" w:eastAsia="Times New Roman" w:hAnsi="Georgia"/>
                      <w:noProof/>
                    </w:rPr>
                    <w:drawing>
                      <wp:inline distT="0" distB="0" distL="0" distR="0">
                        <wp:extent cx="190500" cy="190500"/>
                        <wp:effectExtent l="0" t="0" r="0" b="0"/>
                        <wp:docPr id="4" name="Picture 4" descr="http://www.nyc.gov/html/misc/gif/newsletter/workwell/hear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yc.gov/html/misc/gif/newsletter/workwell/heart-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750" w:type="pct"/>
                  <w:tcMar>
                    <w:top w:w="15" w:type="dxa"/>
                    <w:left w:w="15" w:type="dxa"/>
                    <w:bottom w:w="15" w:type="dxa"/>
                    <w:right w:w="15" w:type="dxa"/>
                  </w:tcMar>
                  <w:vAlign w:val="center"/>
                  <w:hideMark/>
                </w:tcPr>
                <w:p w:rsidR="00D44BBC" w:rsidRDefault="00D44BBC">
                  <w:pPr>
                    <w:rPr>
                      <w:rFonts w:ascii="Georgia" w:eastAsia="Times New Roman" w:hAnsi="Georgia"/>
                    </w:rPr>
                  </w:pPr>
                  <w:r>
                    <w:rPr>
                      <w:rStyle w:val="Strong"/>
                      <w:rFonts w:ascii="Georgia" w:eastAsia="Times New Roman" w:hAnsi="Georgia"/>
                      <w:sz w:val="33"/>
                      <w:szCs w:val="33"/>
                    </w:rPr>
                    <w:t>Quit Smoking</w:t>
                  </w:r>
                </w:p>
              </w:tc>
            </w:tr>
          </w:tbl>
          <w:p w:rsidR="00D44BBC" w:rsidRDefault="00D44BBC">
            <w:pPr>
              <w:rPr>
                <w:rFonts w:eastAsia="Times New Roman"/>
                <w:sz w:val="20"/>
                <w:szCs w:val="20"/>
              </w:rPr>
            </w:pPr>
          </w:p>
        </w:tc>
        <w:tc>
          <w:tcPr>
            <w:tcW w:w="0" w:type="auto"/>
            <w:vAlign w:val="center"/>
            <w:hideMark/>
          </w:tcPr>
          <w:p w:rsidR="00D44BBC" w:rsidRDefault="00D44BBC">
            <w:pPr>
              <w:rPr>
                <w:rFonts w:eastAsia="Times New Roman"/>
                <w:sz w:val="20"/>
                <w:szCs w:val="20"/>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numPr>
                <w:ilvl w:val="0"/>
                <w:numId w:val="2"/>
              </w:numPr>
              <w:spacing w:before="100" w:beforeAutospacing="1" w:after="100" w:afterAutospacing="1" w:line="360" w:lineRule="auto"/>
              <w:rPr>
                <w:rFonts w:ascii="Georgia" w:eastAsia="Times New Roman" w:hAnsi="Georgia"/>
              </w:rPr>
            </w:pPr>
            <w:r>
              <w:rPr>
                <w:rFonts w:ascii="Georgia" w:eastAsia="Times New Roman" w:hAnsi="Georgia"/>
              </w:rPr>
              <w:t xml:space="preserve">Smoking is a leading cause of preventable deaths. City employees can quit smoking with free guidance and resources from the </w:t>
            </w:r>
            <w:hyperlink r:id="rId11" w:history="1">
              <w:r>
                <w:rPr>
                  <w:rStyle w:val="Hyperlink"/>
                  <w:rFonts w:ascii="Georgia" w:eastAsia="Times New Roman" w:hAnsi="Georgia"/>
                </w:rPr>
                <w:t>Employee Smoking Cessation Assistance Program (ESCAPE)</w:t>
              </w:r>
            </w:hyperlink>
            <w:r>
              <w:rPr>
                <w:rFonts w:ascii="Georgia" w:eastAsia="Times New Roman" w:hAnsi="Georgia"/>
              </w:rPr>
              <w:t>.</w:t>
            </w:r>
          </w:p>
        </w:tc>
        <w:tc>
          <w:tcPr>
            <w:tcW w:w="0" w:type="auto"/>
            <w:vAlign w:val="center"/>
            <w:hideMark/>
          </w:tcPr>
          <w:p w:rsidR="00D44BBC" w:rsidRDefault="00D44BBC">
            <w:pPr>
              <w:numPr>
                <w:ilvl w:val="0"/>
                <w:numId w:val="2"/>
              </w:numPr>
              <w:spacing w:before="100" w:beforeAutospacing="1" w:after="100" w:afterAutospacing="1" w:line="360" w:lineRule="auto"/>
              <w:rPr>
                <w:rFonts w:ascii="Georgia" w:eastAsia="Times New Roman" w:hAnsi="Georgia"/>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tbl>
            <w:tblPr>
              <w:tblW w:w="5000" w:type="pct"/>
              <w:tblLook w:val="04A0" w:firstRow="1" w:lastRow="0" w:firstColumn="1" w:lastColumn="0" w:noHBand="0" w:noVBand="1"/>
            </w:tblPr>
            <w:tblGrid>
              <w:gridCol w:w="592"/>
              <w:gridCol w:w="11252"/>
            </w:tblGrid>
            <w:tr w:rsidR="00D44BBC">
              <w:tc>
                <w:tcPr>
                  <w:tcW w:w="250" w:type="pct"/>
                  <w:tcMar>
                    <w:top w:w="15" w:type="dxa"/>
                    <w:left w:w="15" w:type="dxa"/>
                    <w:bottom w:w="15" w:type="dxa"/>
                    <w:right w:w="15" w:type="dxa"/>
                  </w:tcMar>
                  <w:hideMark/>
                </w:tcPr>
                <w:p w:rsidR="00D44BBC" w:rsidRDefault="00D44BBC">
                  <w:pPr>
                    <w:rPr>
                      <w:rFonts w:ascii="Georgia" w:eastAsia="Times New Roman" w:hAnsi="Georgia"/>
                    </w:rPr>
                  </w:pPr>
                  <w:r>
                    <w:rPr>
                      <w:rFonts w:ascii="Georgia" w:eastAsia="Times New Roman" w:hAnsi="Georgia"/>
                      <w:noProof/>
                    </w:rPr>
                    <w:drawing>
                      <wp:inline distT="0" distB="0" distL="0" distR="0">
                        <wp:extent cx="190500" cy="190500"/>
                        <wp:effectExtent l="0" t="0" r="0" b="0"/>
                        <wp:docPr id="3" name="Picture 3" descr="http://www.nyc.gov/html/misc/gif/newsletter/workwell/hear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yc.gov/html/misc/gif/newsletter/workwell/heart-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750" w:type="pct"/>
                  <w:tcMar>
                    <w:top w:w="15" w:type="dxa"/>
                    <w:left w:w="15" w:type="dxa"/>
                    <w:bottom w:w="15" w:type="dxa"/>
                    <w:right w:w="15" w:type="dxa"/>
                  </w:tcMar>
                  <w:vAlign w:val="center"/>
                  <w:hideMark/>
                </w:tcPr>
                <w:p w:rsidR="00D44BBC" w:rsidRDefault="00D44BBC">
                  <w:pPr>
                    <w:rPr>
                      <w:rFonts w:ascii="Georgia" w:eastAsia="Times New Roman" w:hAnsi="Georgia"/>
                    </w:rPr>
                  </w:pPr>
                  <w:r>
                    <w:rPr>
                      <w:rStyle w:val="Strong"/>
                      <w:rFonts w:ascii="Georgia" w:eastAsia="Times New Roman" w:hAnsi="Georgia"/>
                      <w:sz w:val="33"/>
                      <w:szCs w:val="33"/>
                    </w:rPr>
                    <w:t>Eat Right</w:t>
                  </w:r>
                </w:p>
              </w:tc>
            </w:tr>
          </w:tbl>
          <w:p w:rsidR="00D44BBC" w:rsidRDefault="00D44BBC">
            <w:pPr>
              <w:rPr>
                <w:rFonts w:eastAsia="Times New Roman"/>
                <w:sz w:val="20"/>
                <w:szCs w:val="20"/>
              </w:rPr>
            </w:pPr>
          </w:p>
        </w:tc>
        <w:tc>
          <w:tcPr>
            <w:tcW w:w="0" w:type="auto"/>
            <w:vAlign w:val="center"/>
            <w:hideMark/>
          </w:tcPr>
          <w:p w:rsidR="00D44BBC" w:rsidRDefault="00D44BBC">
            <w:pPr>
              <w:rPr>
                <w:rFonts w:eastAsia="Times New Roman"/>
                <w:sz w:val="20"/>
                <w:szCs w:val="20"/>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numPr>
                <w:ilvl w:val="0"/>
                <w:numId w:val="3"/>
              </w:numPr>
              <w:spacing w:before="100" w:beforeAutospacing="1" w:after="100" w:afterAutospacing="1" w:line="360" w:lineRule="auto"/>
              <w:rPr>
                <w:rFonts w:ascii="Georgia" w:eastAsia="Times New Roman" w:hAnsi="Georgia"/>
              </w:rPr>
            </w:pPr>
            <w:r>
              <w:rPr>
                <w:rFonts w:ascii="Georgia" w:eastAsia="Times New Roman" w:hAnsi="Georgia"/>
              </w:rPr>
              <w:t xml:space="preserve">Eat plenty of fruits, vegetables, and whole grains. Check out the </w:t>
            </w:r>
            <w:hyperlink r:id="rId12" w:history="1">
              <w:r>
                <w:rPr>
                  <w:rStyle w:val="Hyperlink"/>
                  <w:rFonts w:ascii="Georgia" w:eastAsia="Times New Roman" w:hAnsi="Georgia"/>
                </w:rPr>
                <w:t>Guide to Healthy Eating &amp; Active Living in NYC</w:t>
              </w:r>
            </w:hyperlink>
            <w:r>
              <w:rPr>
                <w:rFonts w:ascii="Georgia" w:eastAsia="Times New Roman" w:hAnsi="Georgia"/>
              </w:rPr>
              <w:t xml:space="preserve"> for easy and delicious recipes and other tips on how to stay healthy.</w:t>
            </w:r>
          </w:p>
          <w:p w:rsidR="00D44BBC" w:rsidRDefault="00D44BBC">
            <w:pPr>
              <w:numPr>
                <w:ilvl w:val="0"/>
                <w:numId w:val="3"/>
              </w:numPr>
              <w:spacing w:before="100" w:beforeAutospacing="1" w:after="100" w:afterAutospacing="1" w:line="360" w:lineRule="auto"/>
              <w:rPr>
                <w:rFonts w:ascii="Georgia" w:eastAsia="Times New Roman" w:hAnsi="Georgia"/>
              </w:rPr>
            </w:pPr>
            <w:r>
              <w:rPr>
                <w:rFonts w:ascii="Georgia" w:eastAsia="Times New Roman" w:hAnsi="Georgia"/>
              </w:rPr>
              <w:t>Avoid processed foods, which are higher in sodium and sugar.</w:t>
            </w:r>
          </w:p>
          <w:p w:rsidR="00D44BBC" w:rsidRDefault="00D44BBC" w:rsidP="00D44BBC">
            <w:pPr>
              <w:numPr>
                <w:ilvl w:val="0"/>
                <w:numId w:val="3"/>
              </w:numPr>
              <w:spacing w:before="100" w:beforeAutospacing="1"/>
              <w:rPr>
                <w:rFonts w:ascii="Georgia" w:eastAsia="Times New Roman" w:hAnsi="Georgia"/>
              </w:rPr>
            </w:pPr>
            <w:r>
              <w:rPr>
                <w:rFonts w:ascii="Georgia" w:eastAsia="Times New Roman" w:hAnsi="Georgia"/>
              </w:rPr>
              <w:t xml:space="preserve">Look for </w:t>
            </w:r>
            <w:hyperlink r:id="rId13" w:history="1">
              <w:r>
                <w:rPr>
                  <w:rStyle w:val="Hyperlink"/>
                  <w:rFonts w:ascii="Georgia" w:eastAsia="Times New Roman" w:hAnsi="Georgia"/>
                </w:rPr>
                <w:t>sodium warnings</w:t>
              </w:r>
            </w:hyperlink>
            <w:r>
              <w:rPr>
                <w:rFonts w:ascii="Georgia" w:eastAsia="Times New Roman" w:hAnsi="Georgia"/>
              </w:rPr>
              <w:t xml:space="preserve"> at chain restaurants in NYC. </w:t>
            </w:r>
          </w:p>
          <w:tbl>
            <w:tblPr>
              <w:tblW w:w="5000" w:type="pct"/>
              <w:tblInd w:w="150" w:type="dxa"/>
              <w:tblLook w:val="04A0" w:firstRow="1" w:lastRow="0" w:firstColumn="1" w:lastColumn="0" w:noHBand="0" w:noVBand="1"/>
            </w:tblPr>
            <w:tblGrid>
              <w:gridCol w:w="592"/>
              <w:gridCol w:w="11252"/>
            </w:tblGrid>
            <w:tr w:rsidR="00D44BBC">
              <w:tc>
                <w:tcPr>
                  <w:tcW w:w="250" w:type="pct"/>
                  <w:tcMar>
                    <w:top w:w="15" w:type="dxa"/>
                    <w:left w:w="15" w:type="dxa"/>
                    <w:bottom w:w="15" w:type="dxa"/>
                    <w:right w:w="15" w:type="dxa"/>
                  </w:tcMar>
                  <w:vAlign w:val="center"/>
                  <w:hideMark/>
                </w:tcPr>
                <w:p w:rsidR="00D44BBC" w:rsidRDefault="00D44BBC">
                  <w:pPr>
                    <w:rPr>
                      <w:rFonts w:ascii="Georgia" w:eastAsia="Times New Roman" w:hAnsi="Georgia"/>
                    </w:rPr>
                  </w:pPr>
                  <w:r>
                    <w:rPr>
                      <w:rFonts w:ascii="Georgia" w:eastAsia="Times New Roman" w:hAnsi="Georgia"/>
                      <w:noProof/>
                    </w:rPr>
                    <w:drawing>
                      <wp:inline distT="0" distB="0" distL="0" distR="0">
                        <wp:extent cx="333375" cy="295275"/>
                        <wp:effectExtent l="0" t="0" r="9525" b="9525"/>
                        <wp:docPr id="2" name="Picture 2" descr="http://www.nyc.gov/html/misc/gif/newsletter/workwell/s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yc.gov/html/misc/gif/newsletter/workwell/sal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p>
              </w:tc>
              <w:tc>
                <w:tcPr>
                  <w:tcW w:w="4750" w:type="pct"/>
                  <w:tcMar>
                    <w:top w:w="15" w:type="dxa"/>
                    <w:left w:w="15" w:type="dxa"/>
                    <w:bottom w:w="15" w:type="dxa"/>
                    <w:right w:w="15" w:type="dxa"/>
                  </w:tcMar>
                  <w:vAlign w:val="center"/>
                  <w:hideMark/>
                </w:tcPr>
                <w:p w:rsidR="00D44BBC" w:rsidRDefault="00D44BBC">
                  <w:pPr>
                    <w:rPr>
                      <w:rFonts w:ascii="Georgia" w:eastAsia="Times New Roman" w:hAnsi="Georgia"/>
                    </w:rPr>
                  </w:pPr>
                  <w:r>
                    <w:rPr>
                      <w:rFonts w:ascii="Georgia" w:eastAsia="Times New Roman" w:hAnsi="Georgia"/>
                    </w:rPr>
                    <w:t> Meals with a warning icon have more than the daily recommended limit of sodium.</w:t>
                  </w:r>
                </w:p>
              </w:tc>
            </w:tr>
          </w:tbl>
          <w:p w:rsidR="00D44BBC" w:rsidRDefault="00D44BBC">
            <w:pPr>
              <w:rPr>
                <w:rFonts w:eastAsia="Times New Roman"/>
                <w:sz w:val="20"/>
                <w:szCs w:val="20"/>
              </w:rPr>
            </w:pPr>
          </w:p>
        </w:tc>
        <w:tc>
          <w:tcPr>
            <w:tcW w:w="0" w:type="auto"/>
            <w:vAlign w:val="center"/>
            <w:hideMark/>
          </w:tcPr>
          <w:p w:rsidR="00D44BBC" w:rsidRDefault="00D44BBC">
            <w:pPr>
              <w:rPr>
                <w:rFonts w:eastAsia="Times New Roman"/>
                <w:sz w:val="20"/>
                <w:szCs w:val="20"/>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p w:rsidR="00D44BBC" w:rsidRDefault="00D44BBC">
            <w:pPr>
              <w:rPr>
                <w:rFonts w:ascii="Georgia" w:eastAsia="Times New Roman" w:hAnsi="Georgia"/>
              </w:rPr>
            </w:pP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rPr>
                <w:rFonts w:ascii="Georgia" w:eastAsia="Times New Roman" w:hAnsi="Georgia"/>
              </w:rPr>
            </w:pP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tbl>
            <w:tblPr>
              <w:tblW w:w="5000" w:type="pct"/>
              <w:tblLook w:val="04A0" w:firstRow="1" w:lastRow="0" w:firstColumn="1" w:lastColumn="0" w:noHBand="0" w:noVBand="1"/>
            </w:tblPr>
            <w:tblGrid>
              <w:gridCol w:w="592"/>
              <w:gridCol w:w="11252"/>
            </w:tblGrid>
            <w:tr w:rsidR="00D44BBC">
              <w:tc>
                <w:tcPr>
                  <w:tcW w:w="250" w:type="pct"/>
                  <w:tcMar>
                    <w:top w:w="15" w:type="dxa"/>
                    <w:left w:w="15" w:type="dxa"/>
                    <w:bottom w:w="15" w:type="dxa"/>
                    <w:right w:w="15" w:type="dxa"/>
                  </w:tcMar>
                  <w:hideMark/>
                </w:tcPr>
                <w:p w:rsidR="00D44BBC" w:rsidRDefault="00D44BBC">
                  <w:pPr>
                    <w:rPr>
                      <w:rFonts w:ascii="Georgia" w:eastAsia="Times New Roman" w:hAnsi="Georgia"/>
                    </w:rPr>
                  </w:pPr>
                  <w:r>
                    <w:rPr>
                      <w:rFonts w:ascii="Georgia" w:eastAsia="Times New Roman" w:hAnsi="Georgia"/>
                      <w:noProof/>
                    </w:rPr>
                    <w:drawing>
                      <wp:inline distT="0" distB="0" distL="0" distR="0">
                        <wp:extent cx="190500" cy="190500"/>
                        <wp:effectExtent l="0" t="0" r="0" b="0"/>
                        <wp:docPr id="1" name="Picture 1" descr="http://www.nyc.gov/html/misc/gif/newsletter/workwell/hear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yc.gov/html/misc/gif/newsletter/workwell/heart-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750" w:type="pct"/>
                  <w:tcMar>
                    <w:top w:w="15" w:type="dxa"/>
                    <w:left w:w="15" w:type="dxa"/>
                    <w:bottom w:w="15" w:type="dxa"/>
                    <w:right w:w="15" w:type="dxa"/>
                  </w:tcMar>
                  <w:vAlign w:val="center"/>
                  <w:hideMark/>
                </w:tcPr>
                <w:p w:rsidR="00D44BBC" w:rsidRDefault="00D44BBC">
                  <w:pPr>
                    <w:rPr>
                      <w:rFonts w:ascii="Georgia" w:eastAsia="Times New Roman" w:hAnsi="Georgia"/>
                    </w:rPr>
                  </w:pPr>
                  <w:r>
                    <w:rPr>
                      <w:rStyle w:val="Strong"/>
                      <w:rFonts w:ascii="Georgia" w:eastAsia="Times New Roman" w:hAnsi="Georgia"/>
                      <w:sz w:val="33"/>
                      <w:szCs w:val="33"/>
                    </w:rPr>
                    <w:t>Be Active</w:t>
                  </w:r>
                </w:p>
              </w:tc>
            </w:tr>
          </w:tbl>
          <w:p w:rsidR="00D44BBC" w:rsidRDefault="00D44BBC">
            <w:pPr>
              <w:rPr>
                <w:rFonts w:eastAsia="Times New Roman"/>
                <w:sz w:val="20"/>
                <w:szCs w:val="20"/>
              </w:rPr>
            </w:pPr>
          </w:p>
        </w:tc>
        <w:tc>
          <w:tcPr>
            <w:tcW w:w="0" w:type="auto"/>
            <w:vAlign w:val="center"/>
            <w:hideMark/>
          </w:tcPr>
          <w:p w:rsidR="00D44BBC" w:rsidRDefault="00D44BBC">
            <w:pPr>
              <w:rPr>
                <w:rFonts w:eastAsia="Times New Roman"/>
                <w:sz w:val="20"/>
                <w:szCs w:val="20"/>
              </w:rPr>
            </w:pPr>
          </w:p>
        </w:tc>
      </w:tr>
      <w:tr w:rsidR="00D44BBC" w:rsidT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c>
          <w:tcPr>
            <w:tcW w:w="0" w:type="auto"/>
            <w:vAlign w:val="center"/>
            <w:hideMark/>
          </w:tcPr>
          <w:p w:rsidR="00D44BBC" w:rsidRDefault="00D44BBC">
            <w:pPr>
              <w:rPr>
                <w:rFonts w:ascii="Georgia" w:eastAsia="Times New Roman" w:hAnsi="Georgia"/>
              </w:rPr>
            </w:pPr>
          </w:p>
        </w:tc>
      </w:tr>
      <w:tr w:rsidR="00D44BBC" w:rsidTr="00D44BBC">
        <w:trPr>
          <w:jc w:val="center"/>
        </w:trPr>
        <w:tc>
          <w:tcPr>
            <w:tcW w:w="0" w:type="auto"/>
            <w:vAlign w:val="center"/>
            <w:hideMark/>
          </w:tcPr>
          <w:p w:rsidR="00D44BBC" w:rsidRDefault="00D44BBC">
            <w:pPr>
              <w:numPr>
                <w:ilvl w:val="0"/>
                <w:numId w:val="4"/>
              </w:numPr>
              <w:spacing w:before="100" w:beforeAutospacing="1" w:after="100" w:afterAutospacing="1" w:line="360" w:lineRule="auto"/>
              <w:rPr>
                <w:rFonts w:ascii="Georgia" w:eastAsia="Times New Roman" w:hAnsi="Georgia"/>
              </w:rPr>
            </w:pPr>
            <w:r>
              <w:rPr>
                <w:rFonts w:ascii="Georgia" w:eastAsia="Times New Roman" w:hAnsi="Georgia"/>
              </w:rPr>
              <w:t>Aim for 2 ½ hours of moderate physical activity each week. Every little bit adds up: take the stairs, get off the subway a stop early, or take a walk with friends.</w:t>
            </w:r>
          </w:p>
          <w:p w:rsidR="00D44BBC" w:rsidRDefault="00BC5E2B">
            <w:pPr>
              <w:numPr>
                <w:ilvl w:val="0"/>
                <w:numId w:val="4"/>
              </w:numPr>
              <w:spacing w:before="100" w:beforeAutospacing="1" w:after="100" w:afterAutospacing="1" w:line="360" w:lineRule="auto"/>
              <w:rPr>
                <w:rFonts w:ascii="Georgia" w:eastAsia="Times New Roman" w:hAnsi="Georgia"/>
              </w:rPr>
            </w:pPr>
            <w:hyperlink r:id="rId15" w:history="1">
              <w:r w:rsidR="00D44BBC">
                <w:rPr>
                  <w:rStyle w:val="Hyperlink"/>
                  <w:rFonts w:ascii="Georgia" w:eastAsia="Times New Roman" w:hAnsi="Georgia"/>
                </w:rPr>
                <w:t xml:space="preserve">Shape </w:t>
              </w:r>
              <w:proofErr w:type="gramStart"/>
              <w:r w:rsidR="00D44BBC">
                <w:rPr>
                  <w:rStyle w:val="Hyperlink"/>
                  <w:rFonts w:ascii="Georgia" w:eastAsia="Times New Roman" w:hAnsi="Georgia"/>
                </w:rPr>
                <w:t>Up</w:t>
              </w:r>
              <w:proofErr w:type="gramEnd"/>
              <w:r w:rsidR="00D44BBC">
                <w:rPr>
                  <w:rStyle w:val="Hyperlink"/>
                  <w:rFonts w:ascii="Georgia" w:eastAsia="Times New Roman" w:hAnsi="Georgia"/>
                </w:rPr>
                <w:t xml:space="preserve"> NYC</w:t>
              </w:r>
            </w:hyperlink>
            <w:r w:rsidR="00D44BBC">
              <w:rPr>
                <w:rFonts w:ascii="Georgia" w:eastAsia="Times New Roman" w:hAnsi="Georgia"/>
              </w:rPr>
              <w:t xml:space="preserve"> offers free fitness classes to all New Yorkers.</w:t>
            </w:r>
          </w:p>
        </w:tc>
        <w:tc>
          <w:tcPr>
            <w:tcW w:w="0" w:type="auto"/>
            <w:vAlign w:val="center"/>
            <w:hideMark/>
          </w:tcPr>
          <w:p w:rsidR="00D44BBC" w:rsidRDefault="00D44BBC">
            <w:pPr>
              <w:numPr>
                <w:ilvl w:val="0"/>
                <w:numId w:val="4"/>
              </w:numPr>
              <w:spacing w:before="100" w:beforeAutospacing="1" w:after="100" w:afterAutospacing="1" w:line="360" w:lineRule="auto"/>
              <w:rPr>
                <w:rFonts w:ascii="Georgia" w:eastAsia="Times New Roman" w:hAnsi="Georgia"/>
              </w:rPr>
            </w:pPr>
          </w:p>
        </w:tc>
      </w:tr>
    </w:tbl>
    <w:p w:rsidR="00D44BBC" w:rsidRDefault="00D44BBC" w:rsidP="00D44BBC">
      <w:pPr>
        <w:rPr>
          <w:rFonts w:ascii="Georgia" w:eastAsia="Times New Roman" w:hAnsi="Georgia"/>
        </w:rPr>
      </w:pPr>
      <w:r>
        <w:rPr>
          <w:rFonts w:ascii="Georgia" w:eastAsia="Times New Roman" w:hAnsi="Georgia"/>
        </w:rPr>
        <w:lastRenderedPageBreak/>
        <w:t> </w:t>
      </w:r>
    </w:p>
    <w:tbl>
      <w:tblPr>
        <w:tblW w:w="5000" w:type="pct"/>
        <w:jc w:val="center"/>
        <w:tblCellMar>
          <w:left w:w="0" w:type="dxa"/>
          <w:right w:w="0" w:type="dxa"/>
        </w:tblCellMar>
        <w:tblLook w:val="04A0" w:firstRow="1" w:lastRow="0" w:firstColumn="1" w:lastColumn="0" w:noHBand="0" w:noVBand="1"/>
      </w:tblPr>
      <w:tblGrid>
        <w:gridCol w:w="11376"/>
      </w:tblGrid>
      <w:tr w:rsidR="00D44BBC" w:rsidTr="00D44BBC">
        <w:trPr>
          <w:jc w:val="center"/>
        </w:trPr>
        <w:tc>
          <w:tcPr>
            <w:tcW w:w="0" w:type="auto"/>
            <w:tcMar>
              <w:top w:w="450" w:type="dxa"/>
              <w:left w:w="0" w:type="dxa"/>
              <w:bottom w:w="450" w:type="dxa"/>
              <w:right w:w="0" w:type="dxa"/>
            </w:tcMar>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D44BBC">
              <w:trPr>
                <w:jc w:val="center"/>
              </w:trPr>
              <w:tc>
                <w:tcPr>
                  <w:tcW w:w="0" w:type="auto"/>
                  <w:vAlign w:val="center"/>
                  <w:hideMark/>
                </w:tcPr>
                <w:p w:rsidR="00D44BBC" w:rsidRDefault="00D44BBC">
                  <w:pPr>
                    <w:rPr>
                      <w:rFonts w:ascii="Georgia" w:eastAsia="Times New Roman" w:hAnsi="Georgia"/>
                    </w:rPr>
                  </w:pPr>
                </w:p>
              </w:tc>
            </w:tr>
            <w:tr w:rsid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r>
            <w:tr w:rsidR="00D44BBC">
              <w:trPr>
                <w:jc w:val="center"/>
              </w:trPr>
              <w:tc>
                <w:tcPr>
                  <w:tcW w:w="0" w:type="auto"/>
                  <w:vAlign w:val="center"/>
                  <w:hideMark/>
                </w:tcPr>
                <w:p w:rsidR="00D44BBC" w:rsidRDefault="00D44BBC">
                  <w:pPr>
                    <w:jc w:val="center"/>
                    <w:rPr>
                      <w:rFonts w:ascii="Georgia" w:eastAsia="Times New Roman" w:hAnsi="Georgia"/>
                      <w:sz w:val="21"/>
                      <w:szCs w:val="21"/>
                    </w:rPr>
                  </w:pPr>
                  <w:r>
                    <w:rPr>
                      <w:rFonts w:ascii="Georgia" w:eastAsia="Times New Roman" w:hAnsi="Georgia"/>
                      <w:noProof/>
                      <w:color w:val="2BAADF"/>
                    </w:rPr>
                    <w:drawing>
                      <wp:anchor distT="0" distB="0" distL="114300" distR="114300" simplePos="0" relativeHeight="251658240" behindDoc="0" locked="0" layoutInCell="1" allowOverlap="1">
                        <wp:simplePos x="0" y="0"/>
                        <wp:positionH relativeFrom="margin">
                          <wp:posOffset>1123950</wp:posOffset>
                        </wp:positionH>
                        <wp:positionV relativeFrom="margin">
                          <wp:posOffset>-544830</wp:posOffset>
                        </wp:positionV>
                        <wp:extent cx="3171825" cy="1043305"/>
                        <wp:effectExtent l="0" t="0" r="9525" b="4445"/>
                        <wp:wrapSquare wrapText="bothSides"/>
                        <wp:docPr id="7" name="Picture 7" descr="WorkWell NYC - Healthy workforce.Healthy cit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Well NYC - Healthy workforce.Healthy cit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1825" cy="104330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8" w:history="1">
                    <w:r>
                      <w:rPr>
                        <w:rStyle w:val="Hyperlink"/>
                        <w:rFonts w:ascii="Georgia" w:eastAsia="Times New Roman" w:hAnsi="Georgia"/>
                        <w:sz w:val="21"/>
                        <w:szCs w:val="21"/>
                      </w:rPr>
                      <w:t>www.nyc.gov/workwellnyc</w:t>
                    </w:r>
                  </w:hyperlink>
                  <w:r>
                    <w:rPr>
                      <w:rFonts w:ascii="Georgia" w:eastAsia="Times New Roman" w:hAnsi="Georgia"/>
                      <w:sz w:val="21"/>
                      <w:szCs w:val="21"/>
                    </w:rPr>
                    <w:t xml:space="preserve"> | </w:t>
                  </w:r>
                  <w:hyperlink r:id="rId19" w:history="1">
                    <w:r>
                      <w:rPr>
                        <w:rStyle w:val="Hyperlink"/>
                        <w:rFonts w:ascii="Georgia" w:eastAsia="Times New Roman" w:hAnsi="Georgia"/>
                        <w:sz w:val="21"/>
                        <w:szCs w:val="21"/>
                      </w:rPr>
                      <w:t>workwell@nyc.olr.gov</w:t>
                    </w:r>
                  </w:hyperlink>
                  <w:r>
                    <w:rPr>
                      <w:rFonts w:ascii="Georgia" w:eastAsia="Times New Roman" w:hAnsi="Georgia"/>
                      <w:sz w:val="21"/>
                      <w:szCs w:val="21"/>
                    </w:rPr>
                    <w:t xml:space="preserve"> </w:t>
                  </w:r>
                </w:p>
              </w:tc>
            </w:tr>
            <w:tr w:rsid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r>
            <w:tr w:rsidR="00D44BBC">
              <w:trPr>
                <w:jc w:val="center"/>
              </w:trPr>
              <w:tc>
                <w:tcPr>
                  <w:tcW w:w="0" w:type="auto"/>
                  <w:vAlign w:val="center"/>
                  <w:hideMark/>
                </w:tcPr>
                <w:p w:rsidR="00D44BBC" w:rsidRDefault="00D44BBC">
                  <w:pPr>
                    <w:jc w:val="center"/>
                    <w:rPr>
                      <w:rFonts w:ascii="Georgia" w:eastAsia="Times New Roman" w:hAnsi="Georgia"/>
                      <w:color w:val="656565"/>
                      <w:sz w:val="21"/>
                      <w:szCs w:val="21"/>
                    </w:rPr>
                  </w:pPr>
                  <w:r>
                    <w:rPr>
                      <w:rStyle w:val="Emphasis"/>
                      <w:rFonts w:ascii="Georgia" w:eastAsia="Times New Roman" w:hAnsi="Georgia"/>
                      <w:color w:val="656565"/>
                      <w:sz w:val="21"/>
                      <w:szCs w:val="21"/>
                    </w:rPr>
                    <w:t>PLEASE DO NOT REPLY TO THIS MESSAGE</w:t>
                  </w:r>
                  <w:r>
                    <w:rPr>
                      <w:rFonts w:ascii="Georgia" w:eastAsia="Times New Roman" w:hAnsi="Georgia"/>
                      <w:color w:val="656565"/>
                      <w:sz w:val="21"/>
                      <w:szCs w:val="21"/>
                    </w:rPr>
                    <w:t xml:space="preserve"> </w:t>
                  </w:r>
                </w:p>
              </w:tc>
            </w:tr>
            <w:tr w:rsid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r>
            <w:tr w:rsidR="00D44BBC">
              <w:trPr>
                <w:jc w:val="center"/>
              </w:trPr>
              <w:tc>
                <w:tcPr>
                  <w:tcW w:w="0" w:type="auto"/>
                  <w:vAlign w:val="center"/>
                  <w:hideMark/>
                </w:tcPr>
                <w:p w:rsidR="00D44BBC" w:rsidRDefault="00D44BBC">
                  <w:pPr>
                    <w:rPr>
                      <w:rFonts w:ascii="Georgia" w:eastAsia="Times New Roman" w:hAnsi="Georgia"/>
                    </w:rPr>
                  </w:pPr>
                  <w:r>
                    <w:rPr>
                      <w:rFonts w:ascii="Georgia" w:eastAsia="Times New Roman" w:hAnsi="Georgia"/>
                    </w:rPr>
                    <w:t> </w:t>
                  </w:r>
                </w:p>
              </w:tc>
            </w:tr>
          </w:tbl>
          <w:p w:rsidR="00D44BBC" w:rsidRDefault="00D44BBC">
            <w:pPr>
              <w:jc w:val="center"/>
              <w:rPr>
                <w:rFonts w:eastAsia="Times New Roman"/>
                <w:sz w:val="20"/>
                <w:szCs w:val="20"/>
              </w:rPr>
            </w:pPr>
          </w:p>
        </w:tc>
      </w:tr>
    </w:tbl>
    <w:p w:rsidR="00BF55B4" w:rsidRDefault="00BF55B4"/>
    <w:sectPr w:rsidR="00BF55B4" w:rsidSect="00D44BBC">
      <w:headerReference w:type="default" r:id="rId20"/>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BC" w:rsidRDefault="00D44BBC" w:rsidP="00D44BBC">
      <w:r>
        <w:separator/>
      </w:r>
    </w:p>
  </w:endnote>
  <w:endnote w:type="continuationSeparator" w:id="0">
    <w:p w:rsidR="00D44BBC" w:rsidRDefault="00D44BBC" w:rsidP="00D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BC" w:rsidRDefault="00D44BBC" w:rsidP="00D44BBC">
      <w:r>
        <w:separator/>
      </w:r>
    </w:p>
  </w:footnote>
  <w:footnote w:type="continuationSeparator" w:id="0">
    <w:p w:rsidR="00D44BBC" w:rsidRDefault="00D44BBC" w:rsidP="00D44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BC" w:rsidRPr="00D44BBC" w:rsidRDefault="00D44BBC">
    <w:pPr>
      <w:pStyle w:val="Header"/>
    </w:pPr>
    <w:r>
      <w:rPr>
        <w:b/>
      </w:rPr>
      <w:t xml:space="preserve">Get Heart Healthy in February </w:t>
    </w:r>
    <w:r>
      <w:rPr>
        <w:b/>
      </w:rPr>
      <w:tab/>
    </w:r>
    <w:r>
      <w:rPr>
        <w:b/>
      </w:rPr>
      <w:tab/>
    </w:r>
    <w:r w:rsidRPr="00D44BBC">
      <w:t>February 14, 2017</w:t>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61BF"/>
    <w:multiLevelType w:val="multilevel"/>
    <w:tmpl w:val="5EDCB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0FD3E20"/>
    <w:multiLevelType w:val="multilevel"/>
    <w:tmpl w:val="1B54D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F6844B7"/>
    <w:multiLevelType w:val="multilevel"/>
    <w:tmpl w:val="CC02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22410BF"/>
    <w:multiLevelType w:val="multilevel"/>
    <w:tmpl w:val="4A8EA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BC"/>
    <w:rsid w:val="00860E65"/>
    <w:rsid w:val="00BC5E2B"/>
    <w:rsid w:val="00BF55B4"/>
    <w:rsid w:val="00D4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BBC"/>
    <w:rPr>
      <w:b w:val="0"/>
      <w:bCs w:val="0"/>
      <w:color w:val="2BAADF"/>
      <w:u w:val="single"/>
    </w:rPr>
  </w:style>
  <w:style w:type="paragraph" w:styleId="NormalWeb">
    <w:name w:val="Normal (Web)"/>
    <w:basedOn w:val="Normal"/>
    <w:uiPriority w:val="99"/>
    <w:semiHidden/>
    <w:unhideWhenUsed/>
    <w:rsid w:val="00D44BBC"/>
    <w:pPr>
      <w:spacing w:before="100" w:beforeAutospacing="1" w:after="100" w:afterAutospacing="1" w:line="360" w:lineRule="auto"/>
    </w:pPr>
    <w:rPr>
      <w:rFonts w:ascii="Georgia" w:hAnsi="Georgia"/>
      <w:color w:val="202020"/>
    </w:rPr>
  </w:style>
  <w:style w:type="character" w:styleId="Strong">
    <w:name w:val="Strong"/>
    <w:basedOn w:val="DefaultParagraphFont"/>
    <w:uiPriority w:val="22"/>
    <w:qFormat/>
    <w:rsid w:val="00D44BBC"/>
    <w:rPr>
      <w:b/>
      <w:bCs/>
    </w:rPr>
  </w:style>
  <w:style w:type="character" w:styleId="Emphasis">
    <w:name w:val="Emphasis"/>
    <w:basedOn w:val="DefaultParagraphFont"/>
    <w:uiPriority w:val="20"/>
    <w:qFormat/>
    <w:rsid w:val="00D44BBC"/>
    <w:rPr>
      <w:i/>
      <w:iCs/>
    </w:rPr>
  </w:style>
  <w:style w:type="paragraph" w:styleId="Header">
    <w:name w:val="header"/>
    <w:basedOn w:val="Normal"/>
    <w:link w:val="HeaderChar"/>
    <w:uiPriority w:val="99"/>
    <w:unhideWhenUsed/>
    <w:rsid w:val="00D44BBC"/>
    <w:pPr>
      <w:tabs>
        <w:tab w:val="center" w:pos="4680"/>
        <w:tab w:val="right" w:pos="9360"/>
      </w:tabs>
    </w:pPr>
  </w:style>
  <w:style w:type="character" w:customStyle="1" w:styleId="HeaderChar">
    <w:name w:val="Header Char"/>
    <w:basedOn w:val="DefaultParagraphFont"/>
    <w:link w:val="Header"/>
    <w:uiPriority w:val="99"/>
    <w:rsid w:val="00D44BBC"/>
    <w:rPr>
      <w:rFonts w:ascii="Times New Roman" w:hAnsi="Times New Roman" w:cs="Times New Roman"/>
      <w:sz w:val="24"/>
      <w:szCs w:val="24"/>
    </w:rPr>
  </w:style>
  <w:style w:type="paragraph" w:styleId="Footer">
    <w:name w:val="footer"/>
    <w:basedOn w:val="Normal"/>
    <w:link w:val="FooterChar"/>
    <w:uiPriority w:val="99"/>
    <w:unhideWhenUsed/>
    <w:rsid w:val="00D44BBC"/>
    <w:pPr>
      <w:tabs>
        <w:tab w:val="center" w:pos="4680"/>
        <w:tab w:val="right" w:pos="9360"/>
      </w:tabs>
    </w:pPr>
  </w:style>
  <w:style w:type="character" w:customStyle="1" w:styleId="FooterChar">
    <w:name w:val="Footer Char"/>
    <w:basedOn w:val="DefaultParagraphFont"/>
    <w:link w:val="Footer"/>
    <w:uiPriority w:val="99"/>
    <w:rsid w:val="00D44B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C5E2B"/>
    <w:rPr>
      <w:rFonts w:ascii="Tahoma" w:hAnsi="Tahoma" w:cs="Tahoma"/>
      <w:sz w:val="16"/>
      <w:szCs w:val="16"/>
    </w:rPr>
  </w:style>
  <w:style w:type="character" w:customStyle="1" w:styleId="BalloonTextChar">
    <w:name w:val="Balloon Text Char"/>
    <w:basedOn w:val="DefaultParagraphFont"/>
    <w:link w:val="BalloonText"/>
    <w:uiPriority w:val="99"/>
    <w:semiHidden/>
    <w:rsid w:val="00BC5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BBC"/>
    <w:rPr>
      <w:b w:val="0"/>
      <w:bCs w:val="0"/>
      <w:color w:val="2BAADF"/>
      <w:u w:val="single"/>
    </w:rPr>
  </w:style>
  <w:style w:type="paragraph" w:styleId="NormalWeb">
    <w:name w:val="Normal (Web)"/>
    <w:basedOn w:val="Normal"/>
    <w:uiPriority w:val="99"/>
    <w:semiHidden/>
    <w:unhideWhenUsed/>
    <w:rsid w:val="00D44BBC"/>
    <w:pPr>
      <w:spacing w:before="100" w:beforeAutospacing="1" w:after="100" w:afterAutospacing="1" w:line="360" w:lineRule="auto"/>
    </w:pPr>
    <w:rPr>
      <w:rFonts w:ascii="Georgia" w:hAnsi="Georgia"/>
      <w:color w:val="202020"/>
    </w:rPr>
  </w:style>
  <w:style w:type="character" w:styleId="Strong">
    <w:name w:val="Strong"/>
    <w:basedOn w:val="DefaultParagraphFont"/>
    <w:uiPriority w:val="22"/>
    <w:qFormat/>
    <w:rsid w:val="00D44BBC"/>
    <w:rPr>
      <w:b/>
      <w:bCs/>
    </w:rPr>
  </w:style>
  <w:style w:type="character" w:styleId="Emphasis">
    <w:name w:val="Emphasis"/>
    <w:basedOn w:val="DefaultParagraphFont"/>
    <w:uiPriority w:val="20"/>
    <w:qFormat/>
    <w:rsid w:val="00D44BBC"/>
    <w:rPr>
      <w:i/>
      <w:iCs/>
    </w:rPr>
  </w:style>
  <w:style w:type="paragraph" w:styleId="Header">
    <w:name w:val="header"/>
    <w:basedOn w:val="Normal"/>
    <w:link w:val="HeaderChar"/>
    <w:uiPriority w:val="99"/>
    <w:unhideWhenUsed/>
    <w:rsid w:val="00D44BBC"/>
    <w:pPr>
      <w:tabs>
        <w:tab w:val="center" w:pos="4680"/>
        <w:tab w:val="right" w:pos="9360"/>
      </w:tabs>
    </w:pPr>
  </w:style>
  <w:style w:type="character" w:customStyle="1" w:styleId="HeaderChar">
    <w:name w:val="Header Char"/>
    <w:basedOn w:val="DefaultParagraphFont"/>
    <w:link w:val="Header"/>
    <w:uiPriority w:val="99"/>
    <w:rsid w:val="00D44BBC"/>
    <w:rPr>
      <w:rFonts w:ascii="Times New Roman" w:hAnsi="Times New Roman" w:cs="Times New Roman"/>
      <w:sz w:val="24"/>
      <w:szCs w:val="24"/>
    </w:rPr>
  </w:style>
  <w:style w:type="paragraph" w:styleId="Footer">
    <w:name w:val="footer"/>
    <w:basedOn w:val="Normal"/>
    <w:link w:val="FooterChar"/>
    <w:uiPriority w:val="99"/>
    <w:unhideWhenUsed/>
    <w:rsid w:val="00D44BBC"/>
    <w:pPr>
      <w:tabs>
        <w:tab w:val="center" w:pos="4680"/>
        <w:tab w:val="right" w:pos="9360"/>
      </w:tabs>
    </w:pPr>
  </w:style>
  <w:style w:type="character" w:customStyle="1" w:styleId="FooterChar">
    <w:name w:val="Footer Char"/>
    <w:basedOn w:val="DefaultParagraphFont"/>
    <w:link w:val="Footer"/>
    <w:uiPriority w:val="99"/>
    <w:rsid w:val="00D44B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C5E2B"/>
    <w:rPr>
      <w:rFonts w:ascii="Tahoma" w:hAnsi="Tahoma" w:cs="Tahoma"/>
      <w:sz w:val="16"/>
      <w:szCs w:val="16"/>
    </w:rPr>
  </w:style>
  <w:style w:type="character" w:customStyle="1" w:styleId="BalloonTextChar">
    <w:name w:val="Balloon Text Char"/>
    <w:basedOn w:val="DefaultParagraphFont"/>
    <w:link w:val="BalloonText"/>
    <w:uiPriority w:val="99"/>
    <w:semiHidden/>
    <w:rsid w:val="00BC5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nyc.gov/site/doh/health/health-topics/national-salt-reduction-initiative.page" TargetMode="External"/><Relationship Id="rId18" Type="http://schemas.openxmlformats.org/officeDocument/2006/relationships/hyperlink" Target="http://www.nyc.gov/workwellny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nyc.gov/site/doh/health/health-topics/eating-well.pag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1.nyc.gov/site/olr/wellness/wellnesshome.pag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1.nyc.gov/site/doh/health/health-topics/smoking-escape-employee-smoking-cessation-assistance-program.page" TargetMode="External"/><Relationship Id="rId5" Type="http://schemas.openxmlformats.org/officeDocument/2006/relationships/webSettings" Target="webSettings.xml"/><Relationship Id="rId15" Type="http://schemas.openxmlformats.org/officeDocument/2006/relationships/hyperlink" Target="http://www.nycgovparks.org/programs/recreation/shape-up-nyc" TargetMode="External"/><Relationship Id="rId10" Type="http://schemas.openxmlformats.org/officeDocument/2006/relationships/hyperlink" Target="https://millionhearts.hhs.gov/files/TipSheet_How_to_MCYG_General.pdf" TargetMode="External"/><Relationship Id="rId19" Type="http://schemas.openxmlformats.org/officeDocument/2006/relationships/hyperlink" Target="mailto:workwell@nyc.olr.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1828</Characters>
  <Application>Microsoft Office Word</Application>
  <DocSecurity>4</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2017-12-27T18:16:00Z</dcterms:created>
  <dcterms:modified xsi:type="dcterms:W3CDTF">2017-12-27T18:16:00Z</dcterms:modified>
</cp:coreProperties>
</file>