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5D" w:rsidRDefault="004A075D">
      <w:bookmarkStart w:id="0" w:name="_GoBack"/>
      <w:bookmarkEnd w:id="0"/>
    </w:p>
    <w:p w:rsidR="002467FF" w:rsidRDefault="002918F1">
      <w:r>
        <w:t xml:space="preserve">Spring is here and </w:t>
      </w:r>
      <w:hyperlink r:id="rId8" w:history="1">
        <w:proofErr w:type="spellStart"/>
        <w:r w:rsidRPr="00531787">
          <w:rPr>
            <w:rStyle w:val="Hyperlink"/>
          </w:rPr>
          <w:t>WorkWell</w:t>
        </w:r>
        <w:proofErr w:type="spellEnd"/>
        <w:r w:rsidRPr="00531787">
          <w:rPr>
            <w:rStyle w:val="Hyperlink"/>
          </w:rPr>
          <w:t xml:space="preserve"> NYC</w:t>
        </w:r>
      </w:hyperlink>
      <w:r>
        <w:t xml:space="preserve"> and </w:t>
      </w:r>
      <w:hyperlink r:id="rId9" w:history="1">
        <w:r w:rsidRPr="00531787">
          <w:rPr>
            <w:rStyle w:val="Hyperlink"/>
          </w:rPr>
          <w:t>Weight Watchers</w:t>
        </w:r>
      </w:hyperlink>
      <w:r>
        <w:t xml:space="preserve"> are partnering to help you make this </w:t>
      </w:r>
      <w:r w:rsidR="00F02A7D">
        <w:t xml:space="preserve">your </w:t>
      </w:r>
      <w:r>
        <w:t xml:space="preserve">healthiest year yet.  </w:t>
      </w:r>
      <w:r w:rsidR="00F02A7D">
        <w:t xml:space="preserve">Here are some tips </w:t>
      </w:r>
      <w:r w:rsidR="002467FF">
        <w:t>to ward off these common workplace temptations:</w:t>
      </w:r>
    </w:p>
    <w:p w:rsidR="00F02A7D" w:rsidRDefault="002467FF" w:rsidP="00782660">
      <w:pPr>
        <w:pStyle w:val="ListParagraph"/>
        <w:numPr>
          <w:ilvl w:val="0"/>
          <w:numId w:val="1"/>
        </w:numPr>
        <w:spacing w:after="0" w:line="276" w:lineRule="auto"/>
      </w:pPr>
      <w:r w:rsidRPr="00603EAF">
        <w:rPr>
          <w:b/>
          <w:color w:val="0066FF"/>
        </w:rPr>
        <w:t>The office snack trap</w:t>
      </w:r>
      <w:r w:rsidR="00F02A7D" w:rsidRPr="00603EAF">
        <w:rPr>
          <w:b/>
          <w:color w:val="0066FF"/>
        </w:rPr>
        <w:t>.</w:t>
      </w:r>
      <w:r w:rsidR="00F02A7D">
        <w:rPr>
          <w:b/>
        </w:rPr>
        <w:t xml:space="preserve"> </w:t>
      </w:r>
      <w:r w:rsidR="00923982">
        <w:t xml:space="preserve">How to resist that dish of chocolate kisses or the doughnut in the breakroom? </w:t>
      </w:r>
      <w:r w:rsidR="00F02A7D">
        <w:t>Stock your own stash of healthy snacks – carrots and hummus, peanut butter and rice cakes or</w:t>
      </w:r>
      <w:r w:rsidR="00923982">
        <w:t xml:space="preserve"> fresh strawberries </w:t>
      </w:r>
      <w:r w:rsidR="00603EAF">
        <w:t>–</w:t>
      </w:r>
      <w:r>
        <w:t xml:space="preserve"> for a more nutritious energy boost. </w:t>
      </w:r>
      <w:r w:rsidR="00923982">
        <w:t xml:space="preserve"> </w:t>
      </w:r>
    </w:p>
    <w:p w:rsidR="00D22FDB" w:rsidRDefault="00F02A7D" w:rsidP="00782660">
      <w:pPr>
        <w:pStyle w:val="ListParagraph"/>
        <w:numPr>
          <w:ilvl w:val="0"/>
          <w:numId w:val="1"/>
        </w:numPr>
        <w:spacing w:line="276" w:lineRule="auto"/>
      </w:pPr>
      <w:r w:rsidRPr="00603EAF">
        <w:rPr>
          <w:b/>
          <w:color w:val="0066FF"/>
        </w:rPr>
        <w:t>The working lunch.</w:t>
      </w:r>
      <w:r w:rsidRPr="00603EAF">
        <w:rPr>
          <w:color w:val="0066FF"/>
        </w:rPr>
        <w:t xml:space="preserve"> </w:t>
      </w:r>
      <w:r w:rsidR="002467FF">
        <w:t>Are t</w:t>
      </w:r>
      <w:r w:rsidR="00D22FDB">
        <w:t>ake</w:t>
      </w:r>
      <w:r w:rsidR="00923982">
        <w:t>-</w:t>
      </w:r>
      <w:r w:rsidR="00D22FDB">
        <w:t xml:space="preserve">out or catered lunches </w:t>
      </w:r>
      <w:r w:rsidR="002467FF">
        <w:t xml:space="preserve">sabotaging your progress? </w:t>
      </w:r>
      <w:r w:rsidR="00923982">
        <w:t>Have a piece of fruit or some sliced veggies beforehand to take the edge off your hunger. Then e</w:t>
      </w:r>
      <w:r w:rsidR="00D22FDB">
        <w:t xml:space="preserve">at with the pack, but be mindful of portion sizes and </w:t>
      </w:r>
      <w:r w:rsidR="00923982">
        <w:t xml:space="preserve">keep condiments on the side. </w:t>
      </w:r>
      <w:r w:rsidR="00D22FDB">
        <w:t xml:space="preserve"> </w:t>
      </w:r>
    </w:p>
    <w:p w:rsidR="00F02A7D" w:rsidRDefault="002467FF" w:rsidP="00782660">
      <w:pPr>
        <w:pStyle w:val="ListParagraph"/>
        <w:numPr>
          <w:ilvl w:val="0"/>
          <w:numId w:val="1"/>
        </w:numPr>
        <w:spacing w:before="240" w:line="276" w:lineRule="auto"/>
      </w:pPr>
      <w:r w:rsidRPr="00603EAF">
        <w:rPr>
          <w:b/>
          <w:color w:val="0066FF"/>
        </w:rPr>
        <w:t>The mid-afternoon slump</w:t>
      </w:r>
      <w:r w:rsidR="00D22FDB" w:rsidRPr="00603EAF">
        <w:rPr>
          <w:b/>
          <w:color w:val="0066FF"/>
        </w:rPr>
        <w:t>.</w:t>
      </w:r>
      <w:r w:rsidR="00970319">
        <w:rPr>
          <w:color w:val="0066FF"/>
        </w:rPr>
        <w:t xml:space="preserve"> </w:t>
      </w:r>
      <w:r>
        <w:t>Craving</w:t>
      </w:r>
      <w:r w:rsidR="00531787">
        <w:t xml:space="preserve"> soft drinks or frozen treats? </w:t>
      </w:r>
      <w:r w:rsidR="00D22FDB">
        <w:t xml:space="preserve">Keep a water bottle on your desk filled with </w:t>
      </w:r>
      <w:r>
        <w:t xml:space="preserve">refreshing </w:t>
      </w:r>
      <w:r w:rsidR="00D22FDB">
        <w:t>H</w:t>
      </w:r>
      <w:r w:rsidR="00D22FDB" w:rsidRPr="00D22FDB">
        <w:rPr>
          <w:vertAlign w:val="subscript"/>
        </w:rPr>
        <w:t>2</w:t>
      </w:r>
      <w:r>
        <w:t>O</w:t>
      </w:r>
      <w:r w:rsidR="00923982">
        <w:t xml:space="preserve">.  Throw in some lemon slices </w:t>
      </w:r>
      <w:r w:rsidR="001A10FE">
        <w:t xml:space="preserve">or mint to add a </w:t>
      </w:r>
      <w:r>
        <w:t>flavorful</w:t>
      </w:r>
      <w:r w:rsidR="00923982">
        <w:t xml:space="preserve"> </w:t>
      </w:r>
      <w:r w:rsidR="001A10FE">
        <w:t xml:space="preserve">twist. </w:t>
      </w:r>
    </w:p>
    <w:p w:rsidR="00BC56C9" w:rsidRDefault="005642A7" w:rsidP="006841EE">
      <w:r>
        <w:t>Spring is the perfect season to stock up on fruit</w:t>
      </w:r>
      <w:r w:rsidR="00923982">
        <w:t>s and veggies. Fire up your broiler</w:t>
      </w:r>
      <w:r w:rsidR="00603EAF">
        <w:t xml:space="preserve"> or grill</w:t>
      </w:r>
      <w:r>
        <w:t xml:space="preserve"> with this great recipe for only 1 </w:t>
      </w:r>
      <w:proofErr w:type="spellStart"/>
      <w:r>
        <w:t>SmartPoint</w:t>
      </w:r>
      <w:proofErr w:type="spellEnd"/>
      <w:r>
        <w:t>™!</w:t>
      </w:r>
    </w:p>
    <w:p w:rsidR="00531787" w:rsidRDefault="00BC56C9" w:rsidP="004A075D">
      <w:pPr>
        <w:jc w:val="center"/>
      </w:pPr>
      <w:r>
        <w:rPr>
          <w:noProof/>
        </w:rPr>
        <w:drawing>
          <wp:inline distT="0" distB="0" distL="0" distR="0" wp14:anchorId="59A0662E" wp14:editId="797CDD68">
            <wp:extent cx="2873248" cy="19240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r="-119" b="50766"/>
                    <a:stretch/>
                  </pic:blipFill>
                  <pic:spPr bwMode="auto">
                    <a:xfrm>
                      <a:off x="0" y="0"/>
                      <a:ext cx="2878125" cy="192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F6EE50" wp14:editId="562122CA">
            <wp:extent cx="2933427" cy="1940466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51422"/>
                    <a:stretch/>
                  </pic:blipFill>
                  <pic:spPr bwMode="auto">
                    <a:xfrm>
                      <a:off x="0" y="0"/>
                      <a:ext cx="2944199" cy="1947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EAF" w:rsidRPr="00603EAF" w:rsidRDefault="00603EAF" w:rsidP="00603EAF">
      <w:pPr>
        <w:pStyle w:val="NormalWeb"/>
        <w:rPr>
          <w:rFonts w:asciiTheme="minorHAnsi" w:hAnsiTheme="minorHAnsi"/>
          <w:sz w:val="22"/>
          <w:szCs w:val="22"/>
        </w:rPr>
      </w:pPr>
      <w:r w:rsidRPr="002D5FB5">
        <w:rPr>
          <w:rFonts w:asciiTheme="minorHAnsi" w:hAnsiTheme="minorHAnsi"/>
          <w:sz w:val="22"/>
          <w:szCs w:val="22"/>
        </w:rPr>
        <w:t xml:space="preserve">By enrolling through the City’s </w:t>
      </w:r>
      <w:r>
        <w:rPr>
          <w:rFonts w:asciiTheme="minorHAnsi" w:hAnsiTheme="minorHAnsi"/>
          <w:sz w:val="22"/>
          <w:szCs w:val="22"/>
        </w:rPr>
        <w:t xml:space="preserve">Weight Watchers </w:t>
      </w:r>
      <w:r w:rsidRPr="002D5FB5">
        <w:rPr>
          <w:rFonts w:asciiTheme="minorHAnsi" w:hAnsiTheme="minorHAnsi"/>
          <w:sz w:val="22"/>
          <w:szCs w:val="22"/>
        </w:rPr>
        <w:t xml:space="preserve">program, employees can take advantage of a subsidy </w:t>
      </w:r>
      <w:r w:rsidRPr="00603EAF">
        <w:rPr>
          <w:rFonts w:asciiTheme="minorHAnsi" w:hAnsiTheme="minorHAnsi"/>
          <w:sz w:val="22"/>
          <w:szCs w:val="22"/>
        </w:rPr>
        <w:t xml:space="preserve">that reduces the cost of membership by </w:t>
      </w:r>
      <w:r w:rsidRPr="00603EAF">
        <w:rPr>
          <w:rStyle w:val="Strong"/>
          <w:rFonts w:asciiTheme="minorHAnsi" w:hAnsiTheme="minorHAnsi"/>
          <w:sz w:val="22"/>
          <w:szCs w:val="22"/>
        </w:rPr>
        <w:t>more than 50%</w:t>
      </w:r>
      <w:r w:rsidRPr="00603EAF">
        <w:rPr>
          <w:rFonts w:asciiTheme="minorHAnsi" w:hAnsiTheme="minorHAnsi"/>
          <w:sz w:val="22"/>
          <w:szCs w:val="22"/>
        </w:rPr>
        <w:t xml:space="preserve"> off the regular membership price</w:t>
      </w:r>
      <w:r w:rsidRPr="00603EAF">
        <w:rPr>
          <w:rFonts w:asciiTheme="minorHAnsi" w:hAnsiTheme="minorHAnsi"/>
          <w:color w:val="365F91" w:themeColor="accent1" w:themeShade="BF"/>
          <w:sz w:val="22"/>
          <w:szCs w:val="22"/>
        </w:rPr>
        <w:t>*</w:t>
      </w:r>
      <w:r w:rsidR="005E648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  <w:lang w:val="en-GB"/>
        </w:rPr>
        <w:t>S</w:t>
      </w:r>
      <w:r w:rsidRPr="00603EAF">
        <w:rPr>
          <w:rFonts w:asciiTheme="minorHAnsi" w:hAnsiTheme="minorHAnsi"/>
          <w:sz w:val="22"/>
          <w:szCs w:val="22"/>
          <w:lang w:val="en-GB"/>
        </w:rPr>
        <w:t>pouses/domestic partners, dependents (ages 18-26) and retirees</w:t>
      </w:r>
      <w:r w:rsidRPr="00603EAF">
        <w:rPr>
          <w:rFonts w:asciiTheme="minorHAnsi" w:hAnsiTheme="minorHAnsi"/>
          <w:color w:val="365F91" w:themeColor="accent1" w:themeShade="BF"/>
          <w:sz w:val="22"/>
          <w:szCs w:val="22"/>
        </w:rPr>
        <w:t>**</w:t>
      </w:r>
      <w:r w:rsidRPr="00603EAF">
        <w:rPr>
          <w:rFonts w:asciiTheme="minorHAnsi" w:hAnsiTheme="minorHAnsi"/>
          <w:sz w:val="22"/>
          <w:szCs w:val="22"/>
          <w:lang w:val="en-GB"/>
        </w:rPr>
        <w:t xml:space="preserve"> are also eligible for discounted pricing through the </w:t>
      </w:r>
      <w:proofErr w:type="spellStart"/>
      <w:r w:rsidRPr="00603EAF">
        <w:rPr>
          <w:rFonts w:asciiTheme="minorHAnsi" w:hAnsiTheme="minorHAnsi"/>
          <w:sz w:val="22"/>
          <w:szCs w:val="22"/>
          <w:lang w:val="en-GB"/>
        </w:rPr>
        <w:t>WorkWell</w:t>
      </w:r>
      <w:proofErr w:type="spellEnd"/>
      <w:r w:rsidRPr="00603EAF">
        <w:rPr>
          <w:rFonts w:asciiTheme="minorHAnsi" w:hAnsiTheme="minorHAnsi"/>
          <w:sz w:val="22"/>
          <w:szCs w:val="22"/>
          <w:lang w:val="en-GB"/>
        </w:rPr>
        <w:t xml:space="preserve"> NYC partnership with Weight Watchers – making health a family affair!</w:t>
      </w:r>
    </w:p>
    <w:p w:rsidR="00603EAF" w:rsidRDefault="00603EAF" w:rsidP="00603EAF"/>
    <w:tbl>
      <w:tblPr>
        <w:tblStyle w:val="ListTable3Accent5"/>
        <w:tblpPr w:leftFromText="180" w:rightFromText="180" w:vertAnchor="text" w:horzAnchor="margin" w:tblpXSpec="center" w:tblpYSpec="bottom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775"/>
        <w:gridCol w:w="4140"/>
      </w:tblGrid>
      <w:tr w:rsidR="00782660" w:rsidRPr="00C027B5" w:rsidTr="00782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7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hideMark/>
          </w:tcPr>
          <w:p w:rsidR="00603EAF" w:rsidRPr="00782660" w:rsidRDefault="00603EAF" w:rsidP="00682A75">
            <w:pPr>
              <w:jc w:val="center"/>
              <w:rPr>
                <w:b w:val="0"/>
                <w:color w:val="auto"/>
                <w:sz w:val="24"/>
              </w:rPr>
            </w:pPr>
            <w:r w:rsidRPr="00782660">
              <w:rPr>
                <w:rStyle w:val="Strong"/>
                <w:b/>
                <w:sz w:val="24"/>
              </w:rPr>
              <w:t>Weight Watchers Offering</w:t>
            </w:r>
          </w:p>
        </w:tc>
        <w:tc>
          <w:tcPr>
            <w:tcW w:w="414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</w:tcBorders>
            <w:hideMark/>
          </w:tcPr>
          <w:p w:rsidR="00603EAF" w:rsidRPr="00782660" w:rsidRDefault="00603EAF" w:rsidP="00682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</w:rPr>
            </w:pPr>
            <w:r w:rsidRPr="00782660">
              <w:rPr>
                <w:rStyle w:val="Strong"/>
                <w:b/>
                <w:sz w:val="24"/>
              </w:rPr>
              <w:t>NYC Employee Special Pricing</w:t>
            </w:r>
          </w:p>
        </w:tc>
      </w:tr>
      <w:tr w:rsidR="00782660" w:rsidRPr="00C027B5" w:rsidTr="00782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hideMark/>
          </w:tcPr>
          <w:p w:rsidR="00603EAF" w:rsidRPr="002D5FB5" w:rsidRDefault="00603EAF" w:rsidP="00682A75">
            <w:pPr>
              <w:spacing w:after="0"/>
              <w:jc w:val="center"/>
            </w:pPr>
            <w:r w:rsidRPr="00C027B5">
              <w:rPr>
                <w:rStyle w:val="Strong"/>
              </w:rPr>
              <w:t xml:space="preserve">Meetings (Includes </w:t>
            </w:r>
            <w:proofErr w:type="spellStart"/>
            <w:r w:rsidRPr="00C027B5">
              <w:rPr>
                <w:rStyle w:val="Strong"/>
              </w:rPr>
              <w:t>Online</w:t>
            </w:r>
            <w:r w:rsidRPr="00C027B5">
              <w:rPr>
                <w:rStyle w:val="Emphasis"/>
              </w:rPr>
              <w:t>Plus</w:t>
            </w:r>
            <w:proofErr w:type="spellEnd"/>
            <w:r w:rsidRPr="00C027B5">
              <w:rPr>
                <w:rStyle w:val="Strong"/>
              </w:rPr>
              <w:t>) at work or in your local community</w:t>
            </w:r>
          </w:p>
        </w:tc>
        <w:tc>
          <w:tcPr>
            <w:tcW w:w="414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hideMark/>
          </w:tcPr>
          <w:p w:rsidR="00603EAF" w:rsidRPr="002D5FB5" w:rsidRDefault="00603EAF" w:rsidP="00682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7B5">
              <w:t>$15.00 per month</w:t>
            </w:r>
          </w:p>
        </w:tc>
      </w:tr>
      <w:tr w:rsidR="00782660" w:rsidRPr="00C027B5" w:rsidTr="0078266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hideMark/>
          </w:tcPr>
          <w:p w:rsidR="00603EAF" w:rsidRPr="002D5FB5" w:rsidRDefault="00603EAF" w:rsidP="00682A75">
            <w:pPr>
              <w:jc w:val="center"/>
            </w:pPr>
            <w:proofErr w:type="spellStart"/>
            <w:r w:rsidRPr="00C027B5">
              <w:rPr>
                <w:rStyle w:val="Strong"/>
              </w:rPr>
              <w:t>Online</w:t>
            </w:r>
            <w:r w:rsidRPr="00C027B5">
              <w:rPr>
                <w:rStyle w:val="Emphasis"/>
              </w:rPr>
              <w:t>Plus</w:t>
            </w:r>
            <w:proofErr w:type="spellEnd"/>
          </w:p>
        </w:tc>
        <w:tc>
          <w:tcPr>
            <w:tcW w:w="414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hideMark/>
          </w:tcPr>
          <w:p w:rsidR="00603EAF" w:rsidRPr="002D5FB5" w:rsidRDefault="00603EAF" w:rsidP="00682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7B5">
              <w:t>$7.00 per month</w:t>
            </w:r>
          </w:p>
        </w:tc>
      </w:tr>
    </w:tbl>
    <w:p w:rsidR="00603EAF" w:rsidRDefault="00603EAF" w:rsidP="00603EAF"/>
    <w:p w:rsidR="00603EAF" w:rsidRDefault="00603EAF" w:rsidP="00603EAF"/>
    <w:p w:rsidR="00603EAF" w:rsidRDefault="00603EAF" w:rsidP="00603EAF"/>
    <w:p w:rsidR="00970319" w:rsidRDefault="00970319" w:rsidP="00603EAF"/>
    <w:p w:rsidR="004A075D" w:rsidRDefault="004A075D" w:rsidP="004A075D">
      <w:pPr>
        <w:spacing w:after="0" w:line="240" w:lineRule="auto"/>
      </w:pPr>
    </w:p>
    <w:p w:rsidR="00603EAF" w:rsidRDefault="00603EAF" w:rsidP="004A075D">
      <w:pPr>
        <w:spacing w:after="0" w:line="360" w:lineRule="auto"/>
      </w:pPr>
      <w:r>
        <w:t xml:space="preserve">Visit </w:t>
      </w:r>
      <w:hyperlink r:id="rId11" w:history="1">
        <w:r w:rsidRPr="009F76D6">
          <w:rPr>
            <w:rStyle w:val="Hyperlink"/>
            <w:b/>
          </w:rPr>
          <w:t>nyc.join.weightwatchers.com</w:t>
        </w:r>
      </w:hyperlink>
      <w:r>
        <w:t xml:space="preserve"> to learn more about Weight Watchers and sign up today!</w:t>
      </w:r>
    </w:p>
    <w:p w:rsidR="00603EAF" w:rsidRPr="004A075D" w:rsidRDefault="00603EAF" w:rsidP="004A075D">
      <w:pPr>
        <w:pStyle w:val="NormalWeb"/>
        <w:spacing w:line="240" w:lineRule="auto"/>
        <w:contextualSpacing/>
        <w:rPr>
          <w:rFonts w:asciiTheme="minorHAnsi" w:hAnsiTheme="minorHAnsi"/>
          <w:color w:val="333333"/>
          <w:sz w:val="16"/>
          <w:szCs w:val="22"/>
          <w:shd w:val="clear" w:color="auto" w:fill="FFFFFF"/>
        </w:rPr>
      </w:pPr>
      <w:r w:rsidRPr="004A075D">
        <w:rPr>
          <w:rFonts w:asciiTheme="minorHAnsi" w:hAnsiTheme="minorHAnsi"/>
          <w:color w:val="365F91" w:themeColor="accent1" w:themeShade="BF"/>
          <w:sz w:val="18"/>
          <w:szCs w:val="22"/>
        </w:rPr>
        <w:t>*</w:t>
      </w:r>
      <w:r w:rsidRPr="004A075D">
        <w:rPr>
          <w:rFonts w:asciiTheme="minorHAnsi" w:hAnsiTheme="minorHAnsi"/>
          <w:color w:val="333333"/>
          <w:sz w:val="16"/>
          <w:szCs w:val="22"/>
          <w:shd w:val="clear" w:color="auto" w:fill="FFFFFF"/>
        </w:rPr>
        <w:t xml:space="preserve"> The dollar value of this contribution/benefit will be included as taxable income to the employee.</w:t>
      </w:r>
    </w:p>
    <w:p w:rsidR="004A075D" w:rsidRPr="004A075D" w:rsidRDefault="00603EAF" w:rsidP="004A075D">
      <w:pPr>
        <w:pStyle w:val="NormalWeb"/>
        <w:spacing w:line="240" w:lineRule="auto"/>
        <w:contextualSpacing/>
        <w:rPr>
          <w:rStyle w:val="apple-converted-space"/>
          <w:rFonts w:asciiTheme="minorHAnsi" w:hAnsiTheme="minorHAnsi"/>
          <w:color w:val="333333"/>
          <w:sz w:val="16"/>
          <w:szCs w:val="22"/>
          <w:shd w:val="clear" w:color="auto" w:fill="FFFFFF"/>
        </w:rPr>
      </w:pPr>
      <w:r w:rsidRPr="004A075D">
        <w:rPr>
          <w:rFonts w:asciiTheme="minorHAnsi" w:hAnsiTheme="minorHAnsi"/>
          <w:color w:val="365F91" w:themeColor="accent1" w:themeShade="BF"/>
          <w:sz w:val="18"/>
          <w:szCs w:val="22"/>
        </w:rPr>
        <w:t>**</w:t>
      </w:r>
      <w:r w:rsidRPr="004A075D">
        <w:rPr>
          <w:rFonts w:asciiTheme="minorHAnsi" w:hAnsiTheme="minorHAnsi"/>
          <w:color w:val="333333"/>
          <w:sz w:val="16"/>
          <w:szCs w:val="22"/>
          <w:shd w:val="clear" w:color="auto" w:fill="FFFFFF"/>
        </w:rPr>
        <w:t xml:space="preserve"> Spouses and dependents of retirees are not eligible for the discount.</w:t>
      </w:r>
      <w:r w:rsidRPr="004A075D">
        <w:rPr>
          <w:rStyle w:val="apple-converted-space"/>
          <w:rFonts w:asciiTheme="minorHAnsi" w:hAnsiTheme="minorHAnsi"/>
          <w:color w:val="333333"/>
          <w:sz w:val="16"/>
          <w:szCs w:val="22"/>
          <w:shd w:val="clear" w:color="auto" w:fill="FFFFFF"/>
        </w:rPr>
        <w:t> </w:t>
      </w:r>
      <w:r w:rsidR="004A075D" w:rsidRPr="004A075D">
        <w:rPr>
          <w:rStyle w:val="apple-converted-space"/>
          <w:rFonts w:asciiTheme="minorHAnsi" w:hAnsiTheme="minorHAnsi"/>
          <w:color w:val="333333"/>
          <w:sz w:val="16"/>
          <w:szCs w:val="22"/>
          <w:shd w:val="clear" w:color="auto" w:fill="FFFFFF"/>
        </w:rPr>
        <w:t xml:space="preserve"> </w:t>
      </w:r>
    </w:p>
    <w:p w:rsidR="006841EE" w:rsidRDefault="004A075D" w:rsidP="00D32D7A">
      <w:pPr>
        <w:jc w:val="center"/>
      </w:pPr>
      <w:r>
        <w:rPr>
          <w:noProof/>
        </w:rPr>
        <w:drawing>
          <wp:inline distT="0" distB="0" distL="0" distR="0" wp14:anchorId="4DEEE2BB" wp14:editId="607D0409">
            <wp:extent cx="1514475" cy="907011"/>
            <wp:effectExtent l="0" t="0" r="0" b="7620"/>
            <wp:docPr id="2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Well-mayor-blac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95" cy="9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1EE" w:rsidSect="004A075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5D" w:rsidRDefault="004A075D" w:rsidP="004A075D">
      <w:pPr>
        <w:spacing w:after="0" w:line="240" w:lineRule="auto"/>
      </w:pPr>
      <w:r>
        <w:separator/>
      </w:r>
    </w:p>
  </w:endnote>
  <w:endnote w:type="continuationSeparator" w:id="0">
    <w:p w:rsidR="004A075D" w:rsidRDefault="004A075D" w:rsidP="004A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5D" w:rsidRDefault="004A075D" w:rsidP="004A075D">
      <w:pPr>
        <w:spacing w:after="0" w:line="240" w:lineRule="auto"/>
      </w:pPr>
      <w:r>
        <w:separator/>
      </w:r>
    </w:p>
  </w:footnote>
  <w:footnote w:type="continuationSeparator" w:id="0">
    <w:p w:rsidR="004A075D" w:rsidRDefault="004A075D" w:rsidP="004A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5D" w:rsidRPr="004A075D" w:rsidRDefault="004A075D" w:rsidP="004A075D">
    <w:pPr>
      <w:pStyle w:val="Header"/>
      <w:rPr>
        <w:b/>
      </w:rPr>
    </w:pPr>
    <w:r>
      <w:rPr>
        <w:b/>
      </w:rPr>
      <w:t>Spring into a healthier YOU</w:t>
    </w:r>
    <w:r>
      <w:rPr>
        <w:b/>
      </w:rPr>
      <w:tab/>
    </w:r>
    <w:r>
      <w:rPr>
        <w:b/>
      </w:rPr>
      <w:tab/>
      <w:t xml:space="preserve">              </w:t>
    </w:r>
    <w:r w:rsidRPr="004A075D">
      <w:t>June 15, 2017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0D68"/>
    <w:multiLevelType w:val="hybridMultilevel"/>
    <w:tmpl w:val="06F424C6"/>
    <w:lvl w:ilvl="0" w:tplc="49ACB6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85"/>
    <w:rsid w:val="001406EA"/>
    <w:rsid w:val="001A10FE"/>
    <w:rsid w:val="00211085"/>
    <w:rsid w:val="002467FF"/>
    <w:rsid w:val="002918F1"/>
    <w:rsid w:val="003949EF"/>
    <w:rsid w:val="00435554"/>
    <w:rsid w:val="004A075D"/>
    <w:rsid w:val="00531787"/>
    <w:rsid w:val="005642A7"/>
    <w:rsid w:val="005E6484"/>
    <w:rsid w:val="00603EAF"/>
    <w:rsid w:val="006841EE"/>
    <w:rsid w:val="00782660"/>
    <w:rsid w:val="008F20EC"/>
    <w:rsid w:val="00923982"/>
    <w:rsid w:val="00970319"/>
    <w:rsid w:val="009870B9"/>
    <w:rsid w:val="009F77C9"/>
    <w:rsid w:val="00A04B35"/>
    <w:rsid w:val="00BC56C9"/>
    <w:rsid w:val="00D22FDB"/>
    <w:rsid w:val="00D32D7A"/>
    <w:rsid w:val="00F02A7D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1EE"/>
    <w:pPr>
      <w:spacing w:after="0" w:line="375" w:lineRule="atLeast"/>
    </w:pPr>
    <w:rPr>
      <w:rFonts w:ascii="Helvetica" w:hAnsi="Helvetica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41EE"/>
    <w:rPr>
      <w:b/>
      <w:bCs/>
    </w:rPr>
  </w:style>
  <w:style w:type="character" w:styleId="Emphasis">
    <w:name w:val="Emphasis"/>
    <w:basedOn w:val="DefaultParagraphFont"/>
    <w:uiPriority w:val="20"/>
    <w:qFormat/>
    <w:rsid w:val="006841EE"/>
    <w:rPr>
      <w:i/>
      <w:iCs/>
    </w:rPr>
  </w:style>
  <w:style w:type="table" w:styleId="MediumShading1-Accent1">
    <w:name w:val="Medium Shading 1 Accent 1"/>
    <w:basedOn w:val="TableNormal"/>
    <w:uiPriority w:val="63"/>
    <w:rsid w:val="006841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6841EE"/>
  </w:style>
  <w:style w:type="character" w:styleId="FollowedHyperlink">
    <w:name w:val="FollowedHyperlink"/>
    <w:basedOn w:val="DefaultParagraphFont"/>
    <w:uiPriority w:val="99"/>
    <w:semiHidden/>
    <w:unhideWhenUsed/>
    <w:rsid w:val="006841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D"/>
    <w:pPr>
      <w:ind w:left="720"/>
      <w:contextualSpacing/>
    </w:pPr>
  </w:style>
  <w:style w:type="table" w:customStyle="1" w:styleId="ListTable5DarkAccent3">
    <w:name w:val="List Table 5 Dark Accent 3"/>
    <w:basedOn w:val="TableNormal"/>
    <w:uiPriority w:val="50"/>
    <w:rsid w:val="007826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5D"/>
  </w:style>
  <w:style w:type="paragraph" w:styleId="Footer">
    <w:name w:val="footer"/>
    <w:basedOn w:val="Normal"/>
    <w:link w:val="FooterChar"/>
    <w:uiPriority w:val="99"/>
    <w:unhideWhenUsed/>
    <w:rsid w:val="004A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41EE"/>
    <w:pPr>
      <w:spacing w:after="0" w:line="375" w:lineRule="atLeast"/>
    </w:pPr>
    <w:rPr>
      <w:rFonts w:ascii="Helvetica" w:hAnsi="Helvetica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41EE"/>
    <w:rPr>
      <w:b/>
      <w:bCs/>
    </w:rPr>
  </w:style>
  <w:style w:type="character" w:styleId="Emphasis">
    <w:name w:val="Emphasis"/>
    <w:basedOn w:val="DefaultParagraphFont"/>
    <w:uiPriority w:val="20"/>
    <w:qFormat/>
    <w:rsid w:val="006841EE"/>
    <w:rPr>
      <w:i/>
      <w:iCs/>
    </w:rPr>
  </w:style>
  <w:style w:type="table" w:styleId="MediumShading1-Accent1">
    <w:name w:val="Medium Shading 1 Accent 1"/>
    <w:basedOn w:val="TableNormal"/>
    <w:uiPriority w:val="63"/>
    <w:rsid w:val="006841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6841EE"/>
  </w:style>
  <w:style w:type="character" w:styleId="FollowedHyperlink">
    <w:name w:val="FollowedHyperlink"/>
    <w:basedOn w:val="DefaultParagraphFont"/>
    <w:uiPriority w:val="99"/>
    <w:semiHidden/>
    <w:unhideWhenUsed/>
    <w:rsid w:val="006841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D"/>
    <w:pPr>
      <w:ind w:left="720"/>
      <w:contextualSpacing/>
    </w:pPr>
  </w:style>
  <w:style w:type="table" w:customStyle="1" w:styleId="ListTable5DarkAccent3">
    <w:name w:val="List Table 5 Dark Accent 3"/>
    <w:basedOn w:val="TableNormal"/>
    <w:uiPriority w:val="50"/>
    <w:rsid w:val="007826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4Accent3">
    <w:name w:val="List Table 4 Accent 3"/>
    <w:basedOn w:val="TableNormal"/>
    <w:uiPriority w:val="49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78266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5D"/>
  </w:style>
  <w:style w:type="paragraph" w:styleId="Footer">
    <w:name w:val="footer"/>
    <w:basedOn w:val="Normal"/>
    <w:link w:val="FooterChar"/>
    <w:uiPriority w:val="99"/>
    <w:unhideWhenUsed/>
    <w:rsid w:val="004A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workwellnyc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yc.gov/WORKWELLNY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yc.join.weightwatcher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ite-61474.bcvp0rtal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1660</Characters>
  <Application>Microsoft Office Word</Application>
  <DocSecurity>4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Weight Watchers International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Filip</dc:creator>
  <cp:lastModifiedBy>beth</cp:lastModifiedBy>
  <cp:revision>2</cp:revision>
  <dcterms:created xsi:type="dcterms:W3CDTF">2017-12-27T18:08:00Z</dcterms:created>
  <dcterms:modified xsi:type="dcterms:W3CDTF">2017-12-27T18:08:00Z</dcterms:modified>
</cp:coreProperties>
</file>